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7F4E6" w14:textId="16EE86DA" w:rsidR="009A4266" w:rsidRDefault="009A3896" w:rsidP="009A4266">
      <w:pPr>
        <w:pStyle w:val="Header"/>
        <w:spacing w:after="120"/>
        <w:jc w:val="right"/>
        <w:rPr>
          <w:rStyle w:val="PageNumber"/>
          <w:rFonts w:ascii="Calibri Light" w:hAnsi="Calibri Light" w:cs="Calibri Light"/>
          <w:color w:val="21286C"/>
          <w:sz w:val="21"/>
          <w:szCs w:val="21"/>
        </w:rPr>
      </w:pPr>
      <w:r>
        <w:rPr>
          <w:rStyle w:val="PageNumber"/>
          <w:rFonts w:ascii="Calibri Light" w:hAnsi="Calibri Light" w:cs="Calibri Light"/>
          <w:color w:val="21286C"/>
          <w:sz w:val="21"/>
          <w:szCs w:val="21"/>
        </w:rPr>
        <w:t>26 November 2024</w:t>
      </w:r>
    </w:p>
    <w:p w14:paraId="0F99E965" w14:textId="77777777" w:rsidR="00542532" w:rsidRPr="00542532" w:rsidRDefault="00542532" w:rsidP="009A4266">
      <w:pPr>
        <w:pStyle w:val="Header"/>
        <w:spacing w:after="120"/>
        <w:jc w:val="right"/>
        <w:rPr>
          <w:rStyle w:val="PageNumber"/>
          <w:rFonts w:ascii="Calibri Light" w:hAnsi="Calibri Light" w:cs="Calibri Light"/>
          <w:color w:val="21286C"/>
          <w:sz w:val="21"/>
          <w:szCs w:val="21"/>
        </w:rPr>
      </w:pPr>
    </w:p>
    <w:p w14:paraId="3F9A98B6" w14:textId="0F24E9A1" w:rsidR="00AC2C10" w:rsidRPr="00542532" w:rsidRDefault="00AC2C10" w:rsidP="00AC2C10">
      <w:pPr>
        <w:pStyle w:val="Header"/>
        <w:tabs>
          <w:tab w:val="clear" w:pos="4320"/>
          <w:tab w:val="clear" w:pos="8640"/>
          <w:tab w:val="center" w:pos="4153"/>
          <w:tab w:val="right" w:pos="8306"/>
        </w:tabs>
        <w:spacing w:before="100" w:after="120" w:line="276" w:lineRule="auto"/>
        <w:jc w:val="center"/>
        <w:rPr>
          <w:rFonts w:ascii="Calibri" w:eastAsiaTheme="minorEastAsia" w:hAnsi="Calibri" w:cs="Calibri"/>
          <w:b/>
          <w:bCs/>
          <w:color w:val="002060"/>
          <w:sz w:val="36"/>
          <w:szCs w:val="36"/>
        </w:rPr>
      </w:pPr>
      <w:r w:rsidRPr="00542532">
        <w:rPr>
          <w:rFonts w:ascii="Calibri" w:eastAsiaTheme="minorEastAsia" w:hAnsi="Calibri" w:cs="Calibri"/>
          <w:b/>
          <w:bCs/>
          <w:color w:val="002060"/>
          <w:sz w:val="36"/>
          <w:szCs w:val="36"/>
        </w:rPr>
        <w:t xml:space="preserve">TITAN Digital Accelerator: </w:t>
      </w:r>
      <w:r w:rsidR="00542532">
        <w:rPr>
          <w:rFonts w:ascii="Calibri" w:eastAsiaTheme="minorEastAsia" w:hAnsi="Calibri" w:cs="Calibri"/>
          <w:b/>
          <w:bCs/>
          <w:color w:val="002060"/>
          <w:sz w:val="36"/>
          <w:szCs w:val="36"/>
        </w:rPr>
        <w:t>Digital innovation</w:t>
      </w:r>
      <w:r w:rsidR="00222CEF">
        <w:rPr>
          <w:rFonts w:ascii="Calibri" w:eastAsiaTheme="minorEastAsia" w:hAnsi="Calibri" w:cs="Calibri"/>
          <w:b/>
          <w:bCs/>
          <w:color w:val="002060"/>
          <w:sz w:val="36"/>
          <w:szCs w:val="36"/>
        </w:rPr>
        <w:br/>
      </w:r>
      <w:r w:rsidR="00542532">
        <w:rPr>
          <w:rFonts w:ascii="Calibri" w:eastAsiaTheme="minorEastAsia" w:hAnsi="Calibri" w:cs="Calibri"/>
          <w:b/>
          <w:bCs/>
          <w:color w:val="002060"/>
          <w:sz w:val="36"/>
          <w:szCs w:val="36"/>
        </w:rPr>
        <w:t xml:space="preserve">for the </w:t>
      </w:r>
      <w:r w:rsidR="009C6230">
        <w:rPr>
          <w:rFonts w:ascii="Calibri" w:eastAsiaTheme="minorEastAsia" w:hAnsi="Calibri" w:cs="Calibri"/>
          <w:b/>
          <w:bCs/>
          <w:color w:val="002060"/>
          <w:sz w:val="36"/>
          <w:szCs w:val="36"/>
        </w:rPr>
        <w:t>industr</w:t>
      </w:r>
      <w:r w:rsidR="00222CEF">
        <w:rPr>
          <w:rFonts w:ascii="Calibri" w:eastAsiaTheme="minorEastAsia" w:hAnsi="Calibri" w:cs="Calibri"/>
          <w:b/>
          <w:bCs/>
          <w:color w:val="002060"/>
          <w:sz w:val="36"/>
          <w:szCs w:val="36"/>
        </w:rPr>
        <w:t>ial sector</w:t>
      </w:r>
    </w:p>
    <w:p w14:paraId="480FE4B2" w14:textId="53A1A019" w:rsidR="00240B4A" w:rsidRPr="00C1604D" w:rsidRDefault="00A54E9E" w:rsidP="00096690">
      <w:pPr>
        <w:spacing w:before="120" w:after="0" w:line="240" w:lineRule="auto"/>
        <w:jc w:val="center"/>
        <w:rPr>
          <w:rFonts w:ascii="Calibri" w:eastAsia="Aptos" w:hAnsi="Calibri" w:cs="Calibri"/>
          <w:b/>
          <w:bCs/>
          <w:color w:val="002060"/>
        </w:rPr>
      </w:pPr>
      <w:r w:rsidRPr="00240B4A">
        <w:rPr>
          <w:rFonts w:ascii="Calibri" w:eastAsia="Aptos" w:hAnsi="Calibri" w:cs="Calibri"/>
          <w:b/>
          <w:bCs/>
          <w:color w:val="002060"/>
        </w:rPr>
        <w:t>“</w:t>
      </w:r>
      <w:r w:rsidR="00510E30" w:rsidRPr="00240B4A">
        <w:rPr>
          <w:rFonts w:ascii="Calibri" w:eastAsia="Aptos" w:hAnsi="Calibri" w:cs="Calibri"/>
          <w:b/>
          <w:bCs/>
          <w:color w:val="002060"/>
        </w:rPr>
        <w:t>TITAN Digital Accelerator</w:t>
      </w:r>
      <w:r w:rsidRPr="00240B4A">
        <w:rPr>
          <w:rFonts w:ascii="Calibri" w:eastAsia="Aptos" w:hAnsi="Calibri" w:cs="Calibri"/>
          <w:b/>
          <w:bCs/>
          <w:color w:val="002060"/>
        </w:rPr>
        <w:t xml:space="preserve">” </w:t>
      </w:r>
      <w:r>
        <w:rPr>
          <w:rFonts w:ascii="Calibri" w:eastAsia="Aptos" w:hAnsi="Calibri" w:cs="Calibri"/>
          <w:b/>
          <w:bCs/>
          <w:color w:val="002060"/>
        </w:rPr>
        <w:t>initiative</w:t>
      </w:r>
      <w:r w:rsidRPr="00240B4A">
        <w:rPr>
          <w:rFonts w:ascii="Calibri" w:eastAsia="Aptos" w:hAnsi="Calibri" w:cs="Calibri"/>
          <w:b/>
          <w:bCs/>
          <w:color w:val="002060"/>
        </w:rPr>
        <w:t xml:space="preserve"> </w:t>
      </w:r>
      <w:r>
        <w:rPr>
          <w:rFonts w:ascii="Calibri" w:eastAsia="Aptos" w:hAnsi="Calibri" w:cs="Calibri"/>
          <w:b/>
          <w:bCs/>
          <w:color w:val="002060"/>
        </w:rPr>
        <w:t>is</w:t>
      </w:r>
      <w:r w:rsidRPr="00240B4A">
        <w:rPr>
          <w:rFonts w:ascii="Calibri" w:eastAsia="Aptos" w:hAnsi="Calibri" w:cs="Calibri"/>
          <w:b/>
          <w:bCs/>
          <w:color w:val="002060"/>
        </w:rPr>
        <w:t xml:space="preserve"> </w:t>
      </w:r>
      <w:r>
        <w:rPr>
          <w:rFonts w:ascii="Calibri" w:eastAsia="Aptos" w:hAnsi="Calibri" w:cs="Calibri"/>
          <w:b/>
          <w:bCs/>
          <w:color w:val="002060"/>
        </w:rPr>
        <w:t>the</w:t>
      </w:r>
      <w:r w:rsidRPr="00240B4A">
        <w:rPr>
          <w:rFonts w:ascii="Calibri" w:eastAsia="Aptos" w:hAnsi="Calibri" w:cs="Calibri"/>
          <w:b/>
          <w:bCs/>
          <w:color w:val="002060"/>
        </w:rPr>
        <w:t xml:space="preserve"> </w:t>
      </w:r>
      <w:r>
        <w:rPr>
          <w:rFonts w:ascii="Calibri" w:eastAsia="Aptos" w:hAnsi="Calibri" w:cs="Calibri"/>
          <w:b/>
          <w:bCs/>
          <w:color w:val="002060"/>
        </w:rPr>
        <w:t>result</w:t>
      </w:r>
      <w:r w:rsidRPr="00240B4A">
        <w:rPr>
          <w:rFonts w:ascii="Calibri" w:eastAsia="Aptos" w:hAnsi="Calibri" w:cs="Calibri"/>
          <w:b/>
          <w:bCs/>
          <w:color w:val="002060"/>
        </w:rPr>
        <w:t xml:space="preserve"> </w:t>
      </w:r>
      <w:r>
        <w:rPr>
          <w:rFonts w:ascii="Calibri" w:eastAsia="Aptos" w:hAnsi="Calibri" w:cs="Calibri"/>
          <w:b/>
          <w:bCs/>
          <w:color w:val="002060"/>
        </w:rPr>
        <w:t>of</w:t>
      </w:r>
      <w:r w:rsidRPr="00240B4A">
        <w:rPr>
          <w:rFonts w:ascii="Calibri" w:eastAsia="Aptos" w:hAnsi="Calibri" w:cs="Calibri"/>
          <w:b/>
          <w:bCs/>
          <w:color w:val="002060"/>
        </w:rPr>
        <w:t xml:space="preserve"> </w:t>
      </w:r>
      <w:r>
        <w:rPr>
          <w:rFonts w:ascii="Calibri" w:eastAsia="Aptos" w:hAnsi="Calibri" w:cs="Calibri"/>
          <w:b/>
          <w:bCs/>
          <w:color w:val="002060"/>
        </w:rPr>
        <w:t>TITAN</w:t>
      </w:r>
      <w:r w:rsidRPr="00240B4A">
        <w:rPr>
          <w:rFonts w:ascii="Calibri" w:eastAsia="Aptos" w:hAnsi="Calibri" w:cs="Calibri"/>
          <w:b/>
          <w:bCs/>
          <w:color w:val="002060"/>
        </w:rPr>
        <w:t xml:space="preserve"> </w:t>
      </w:r>
      <w:r>
        <w:rPr>
          <w:rFonts w:ascii="Calibri" w:eastAsia="Aptos" w:hAnsi="Calibri" w:cs="Calibri"/>
          <w:b/>
          <w:bCs/>
          <w:color w:val="002060"/>
        </w:rPr>
        <w:t>Group</w:t>
      </w:r>
      <w:r w:rsidRPr="00240B4A">
        <w:rPr>
          <w:rFonts w:ascii="Calibri" w:eastAsia="Aptos" w:hAnsi="Calibri" w:cs="Calibri"/>
          <w:b/>
          <w:bCs/>
          <w:color w:val="002060"/>
        </w:rPr>
        <w:t>’</w:t>
      </w:r>
      <w:r>
        <w:rPr>
          <w:rFonts w:ascii="Calibri" w:eastAsia="Aptos" w:hAnsi="Calibri" w:cs="Calibri"/>
          <w:b/>
          <w:bCs/>
          <w:color w:val="002060"/>
        </w:rPr>
        <w:t>s</w:t>
      </w:r>
      <w:r w:rsidRPr="00240B4A">
        <w:rPr>
          <w:rFonts w:ascii="Calibri" w:eastAsia="Aptos" w:hAnsi="Calibri" w:cs="Calibri"/>
          <w:b/>
          <w:bCs/>
          <w:color w:val="002060"/>
        </w:rPr>
        <w:t xml:space="preserve"> </w:t>
      </w:r>
      <w:r>
        <w:rPr>
          <w:rFonts w:ascii="Calibri" w:eastAsia="Aptos" w:hAnsi="Calibri" w:cs="Calibri"/>
          <w:b/>
          <w:bCs/>
          <w:color w:val="002060"/>
        </w:rPr>
        <w:t>collaboration</w:t>
      </w:r>
      <w:r w:rsidRPr="00240B4A">
        <w:rPr>
          <w:rFonts w:ascii="Calibri" w:eastAsia="Aptos" w:hAnsi="Calibri" w:cs="Calibri"/>
          <w:b/>
          <w:bCs/>
          <w:color w:val="002060"/>
        </w:rPr>
        <w:br/>
      </w:r>
      <w:r w:rsidR="00240B4A">
        <w:rPr>
          <w:rFonts w:ascii="Calibri" w:eastAsia="Aptos" w:hAnsi="Calibri" w:cs="Calibri"/>
          <w:b/>
          <w:bCs/>
          <w:color w:val="002060"/>
        </w:rPr>
        <w:t xml:space="preserve">with the </w:t>
      </w:r>
      <w:r w:rsidR="00096690" w:rsidRPr="00096690">
        <w:rPr>
          <w:rFonts w:ascii="Calibri" w:eastAsia="Aptos" w:hAnsi="Calibri" w:cs="Calibri"/>
          <w:b/>
          <w:bCs/>
          <w:color w:val="002060"/>
        </w:rPr>
        <w:t>Centre for Research &amp; Technology Hellas and the International Hellenic University</w:t>
      </w:r>
      <w:r w:rsidR="00510E30" w:rsidRPr="00240B4A">
        <w:rPr>
          <w:rFonts w:ascii="Calibri" w:eastAsia="Aptos" w:hAnsi="Calibri" w:cs="Calibri"/>
          <w:b/>
          <w:bCs/>
          <w:color w:val="002060"/>
        </w:rPr>
        <w:t>,</w:t>
      </w:r>
      <w:r w:rsidR="00C1604D">
        <w:rPr>
          <w:rFonts w:ascii="Calibri" w:eastAsia="Aptos" w:hAnsi="Calibri" w:cs="Calibri"/>
          <w:b/>
          <w:bCs/>
          <w:color w:val="002060"/>
        </w:rPr>
        <w:br/>
      </w:r>
      <w:r w:rsidR="005F6C43">
        <w:rPr>
          <w:rFonts w:ascii="Calibri" w:eastAsia="Aptos" w:hAnsi="Calibri" w:cs="Calibri"/>
          <w:b/>
          <w:bCs/>
          <w:color w:val="002060"/>
        </w:rPr>
        <w:t xml:space="preserve">promoting applied research for </w:t>
      </w:r>
      <w:r w:rsidR="003A538E">
        <w:rPr>
          <w:rFonts w:ascii="Calibri" w:eastAsia="Aptos" w:hAnsi="Calibri" w:cs="Calibri"/>
          <w:b/>
          <w:bCs/>
          <w:color w:val="002060"/>
        </w:rPr>
        <w:t xml:space="preserve">digital solutions in the </w:t>
      </w:r>
      <w:r w:rsidR="00E94A45" w:rsidRPr="00E94A45">
        <w:rPr>
          <w:rFonts w:ascii="Calibri" w:eastAsia="Aptos" w:hAnsi="Calibri" w:cs="Calibri"/>
          <w:b/>
          <w:bCs/>
          <w:color w:val="002060"/>
        </w:rPr>
        <w:t>industry of building materials’ solutions</w:t>
      </w:r>
      <w:r w:rsidR="00510E30" w:rsidRPr="00C1604D">
        <w:rPr>
          <w:rFonts w:ascii="Calibri" w:eastAsia="Aptos" w:hAnsi="Calibri" w:cs="Calibri"/>
          <w:b/>
          <w:bCs/>
          <w:color w:val="002060"/>
        </w:rPr>
        <w:t>.</w:t>
      </w:r>
    </w:p>
    <w:p w14:paraId="17DA4F2B" w14:textId="1A97F2A1" w:rsidR="004C4D0E" w:rsidRDefault="00D2182D" w:rsidP="00276ABF">
      <w:pPr>
        <w:spacing w:before="120" w:after="0" w:line="240" w:lineRule="auto"/>
        <w:jc w:val="both"/>
        <w:rPr>
          <w:rFonts w:ascii="Calibri" w:eastAsia="Aptos" w:hAnsi="Calibri" w:cs="Calibri"/>
          <w:b/>
          <w:bCs/>
          <w:color w:val="002060"/>
          <w:sz w:val="21"/>
          <w:szCs w:val="21"/>
        </w:rPr>
      </w:pPr>
      <w:r>
        <w:rPr>
          <w:rFonts w:ascii="Calibri" w:eastAsia="Aptos" w:hAnsi="Calibri" w:cs="Calibri"/>
          <w:b/>
          <w:bCs/>
          <w:color w:val="002060"/>
          <w:sz w:val="21"/>
          <w:szCs w:val="21"/>
        </w:rPr>
        <w:t xml:space="preserve">During an event held in Thessaloniki, </w:t>
      </w:r>
      <w:r w:rsidR="004C4D0E" w:rsidRPr="004C4D0E">
        <w:rPr>
          <w:rFonts w:ascii="Calibri" w:eastAsia="Aptos" w:hAnsi="Calibri" w:cs="Calibri"/>
          <w:b/>
          <w:bCs/>
          <w:color w:val="002060"/>
          <w:sz w:val="21"/>
          <w:szCs w:val="21"/>
        </w:rPr>
        <w:t>TITAN Group, in collaboration with the</w:t>
      </w:r>
      <w:r w:rsidR="00BE4267" w:rsidRPr="00BE4267">
        <w:t xml:space="preserve"> </w:t>
      </w:r>
      <w:hyperlink r:id="rId7" w:history="1">
        <w:r w:rsidR="00BE4267" w:rsidRPr="00680C92">
          <w:rPr>
            <w:rStyle w:val="Hyperlink"/>
            <w:rFonts w:ascii="Calibri" w:eastAsia="Aptos" w:hAnsi="Calibri" w:cs="Calibri"/>
            <w:b/>
            <w:bCs/>
            <w:sz w:val="21"/>
            <w:szCs w:val="21"/>
          </w:rPr>
          <w:t xml:space="preserve">Centre for Research &amp; Technology </w:t>
        </w:r>
        <w:r w:rsidR="00680C92" w:rsidRPr="00680C92">
          <w:rPr>
            <w:rStyle w:val="Hyperlink"/>
            <w:rFonts w:ascii="Calibri" w:eastAsia="Aptos" w:hAnsi="Calibri" w:cs="Calibri"/>
            <w:b/>
            <w:bCs/>
            <w:sz w:val="21"/>
            <w:szCs w:val="21"/>
          </w:rPr>
          <w:t>Hellas</w:t>
        </w:r>
      </w:hyperlink>
      <w:r w:rsidR="00680C92">
        <w:rPr>
          <w:rFonts w:ascii="Calibri" w:eastAsia="Aptos" w:hAnsi="Calibri" w:cs="Calibri"/>
          <w:b/>
          <w:bCs/>
          <w:color w:val="002060"/>
          <w:sz w:val="21"/>
          <w:szCs w:val="21"/>
        </w:rPr>
        <w:t xml:space="preserve"> </w:t>
      </w:r>
      <w:r w:rsidR="00BE4267">
        <w:rPr>
          <w:rFonts w:ascii="Calibri" w:eastAsia="Aptos" w:hAnsi="Calibri" w:cs="Calibri"/>
          <w:b/>
          <w:bCs/>
          <w:color w:val="002060"/>
          <w:sz w:val="21"/>
          <w:szCs w:val="21"/>
        </w:rPr>
        <w:t>(CERTH)</w:t>
      </w:r>
      <w:r w:rsidR="00D97400">
        <w:rPr>
          <w:rFonts w:ascii="Calibri" w:eastAsia="Aptos" w:hAnsi="Calibri" w:cs="Calibri"/>
          <w:b/>
          <w:bCs/>
          <w:color w:val="002060"/>
          <w:sz w:val="21"/>
          <w:szCs w:val="21"/>
        </w:rPr>
        <w:t xml:space="preserve"> </w:t>
      </w:r>
      <w:r w:rsidR="004C4D0E" w:rsidRPr="004C4D0E">
        <w:rPr>
          <w:rFonts w:ascii="Calibri" w:eastAsia="Aptos" w:hAnsi="Calibri" w:cs="Calibri"/>
          <w:b/>
          <w:bCs/>
          <w:color w:val="002060"/>
          <w:sz w:val="21"/>
          <w:szCs w:val="21"/>
        </w:rPr>
        <w:t xml:space="preserve">and the </w:t>
      </w:r>
      <w:hyperlink r:id="rId8" w:history="1">
        <w:r w:rsidR="004C4D0E" w:rsidRPr="00BE5658">
          <w:rPr>
            <w:rStyle w:val="Hyperlink"/>
            <w:rFonts w:ascii="Calibri" w:eastAsia="Aptos" w:hAnsi="Calibri" w:cs="Calibri"/>
            <w:b/>
            <w:bCs/>
            <w:sz w:val="21"/>
            <w:szCs w:val="21"/>
          </w:rPr>
          <w:t xml:space="preserve">International </w:t>
        </w:r>
        <w:r w:rsidR="00D76648">
          <w:rPr>
            <w:rStyle w:val="Hyperlink"/>
            <w:rFonts w:ascii="Calibri" w:eastAsia="Aptos" w:hAnsi="Calibri" w:cs="Calibri"/>
            <w:b/>
            <w:bCs/>
            <w:sz w:val="21"/>
            <w:szCs w:val="21"/>
          </w:rPr>
          <w:t xml:space="preserve">Hellenic </w:t>
        </w:r>
        <w:r w:rsidR="004C4D0E" w:rsidRPr="00BE5658">
          <w:rPr>
            <w:rStyle w:val="Hyperlink"/>
            <w:rFonts w:ascii="Calibri" w:eastAsia="Aptos" w:hAnsi="Calibri" w:cs="Calibri"/>
            <w:b/>
            <w:bCs/>
            <w:sz w:val="21"/>
            <w:szCs w:val="21"/>
          </w:rPr>
          <w:t>University</w:t>
        </w:r>
      </w:hyperlink>
      <w:r w:rsidR="004C4D0E" w:rsidRPr="004C4D0E">
        <w:rPr>
          <w:rFonts w:ascii="Calibri" w:eastAsia="Aptos" w:hAnsi="Calibri" w:cs="Calibri"/>
          <w:b/>
          <w:bCs/>
          <w:color w:val="002060"/>
          <w:sz w:val="21"/>
          <w:szCs w:val="21"/>
        </w:rPr>
        <w:t xml:space="preserve"> </w:t>
      </w:r>
      <w:r w:rsidR="00D76648">
        <w:rPr>
          <w:rFonts w:ascii="Calibri" w:eastAsia="Aptos" w:hAnsi="Calibri" w:cs="Calibri"/>
          <w:b/>
          <w:bCs/>
          <w:color w:val="002060"/>
          <w:sz w:val="21"/>
          <w:szCs w:val="21"/>
        </w:rPr>
        <w:t xml:space="preserve">(IHU), </w:t>
      </w:r>
      <w:r w:rsidR="007520E5">
        <w:rPr>
          <w:rFonts w:ascii="Calibri" w:eastAsia="Aptos" w:hAnsi="Calibri" w:cs="Calibri"/>
          <w:b/>
          <w:bCs/>
          <w:color w:val="002060"/>
          <w:sz w:val="21"/>
          <w:szCs w:val="21"/>
        </w:rPr>
        <w:t>announc</w:t>
      </w:r>
      <w:r w:rsidR="00983243">
        <w:rPr>
          <w:rFonts w:ascii="Calibri" w:eastAsia="Aptos" w:hAnsi="Calibri" w:cs="Calibri"/>
          <w:b/>
          <w:bCs/>
          <w:color w:val="002060"/>
          <w:sz w:val="21"/>
          <w:szCs w:val="21"/>
        </w:rPr>
        <w:t>ed</w:t>
      </w:r>
      <w:r w:rsidR="004C4D0E" w:rsidRPr="004C4D0E">
        <w:rPr>
          <w:rFonts w:ascii="Calibri" w:eastAsia="Aptos" w:hAnsi="Calibri" w:cs="Calibri"/>
          <w:b/>
          <w:bCs/>
          <w:color w:val="002060"/>
          <w:sz w:val="21"/>
          <w:szCs w:val="21"/>
        </w:rPr>
        <w:t xml:space="preserve"> the </w:t>
      </w:r>
      <w:r w:rsidR="007520E5">
        <w:rPr>
          <w:rFonts w:ascii="Calibri" w:eastAsia="Aptos" w:hAnsi="Calibri" w:cs="Calibri"/>
          <w:b/>
          <w:bCs/>
          <w:color w:val="002060"/>
          <w:sz w:val="21"/>
          <w:szCs w:val="21"/>
        </w:rPr>
        <w:t xml:space="preserve">establishment </w:t>
      </w:r>
      <w:r w:rsidR="00F51804">
        <w:rPr>
          <w:rFonts w:ascii="Calibri" w:eastAsia="Aptos" w:hAnsi="Calibri" w:cs="Calibri"/>
          <w:b/>
          <w:bCs/>
          <w:color w:val="002060"/>
          <w:sz w:val="21"/>
          <w:szCs w:val="21"/>
        </w:rPr>
        <w:t xml:space="preserve">of </w:t>
      </w:r>
      <w:r w:rsidR="00CA738E">
        <w:rPr>
          <w:rFonts w:ascii="Calibri" w:eastAsia="Aptos" w:hAnsi="Calibri" w:cs="Calibri"/>
          <w:b/>
          <w:bCs/>
          <w:color w:val="002060"/>
          <w:sz w:val="21"/>
          <w:szCs w:val="21"/>
        </w:rPr>
        <w:t>“</w:t>
      </w:r>
      <w:r w:rsidR="004C4D0E" w:rsidRPr="004C4D0E">
        <w:rPr>
          <w:rFonts w:ascii="Calibri" w:eastAsia="Aptos" w:hAnsi="Calibri" w:cs="Calibri"/>
          <w:b/>
          <w:bCs/>
          <w:color w:val="002060"/>
          <w:sz w:val="21"/>
          <w:szCs w:val="21"/>
        </w:rPr>
        <w:t>TITAN Digital Accelerator</w:t>
      </w:r>
      <w:r w:rsidR="00CA738E">
        <w:rPr>
          <w:rFonts w:ascii="Calibri" w:eastAsia="Aptos" w:hAnsi="Calibri" w:cs="Calibri"/>
          <w:b/>
          <w:bCs/>
          <w:color w:val="002060"/>
          <w:sz w:val="21"/>
          <w:szCs w:val="21"/>
        </w:rPr>
        <w:t>”</w:t>
      </w:r>
      <w:r w:rsidR="00F51804">
        <w:rPr>
          <w:rFonts w:ascii="Calibri" w:eastAsia="Aptos" w:hAnsi="Calibri" w:cs="Calibri"/>
          <w:b/>
          <w:bCs/>
          <w:color w:val="002060"/>
          <w:sz w:val="21"/>
          <w:szCs w:val="21"/>
        </w:rPr>
        <w:t>,</w:t>
      </w:r>
      <w:r w:rsidR="004C4D0E" w:rsidRPr="004C4D0E">
        <w:rPr>
          <w:rFonts w:ascii="Calibri" w:eastAsia="Aptos" w:hAnsi="Calibri" w:cs="Calibri"/>
          <w:b/>
          <w:bCs/>
          <w:color w:val="002060"/>
          <w:sz w:val="21"/>
          <w:szCs w:val="21"/>
        </w:rPr>
        <w:t xml:space="preserve"> </w:t>
      </w:r>
      <w:r w:rsidR="00F51804">
        <w:rPr>
          <w:rFonts w:ascii="Calibri" w:eastAsia="Aptos" w:hAnsi="Calibri" w:cs="Calibri"/>
          <w:b/>
          <w:bCs/>
          <w:color w:val="002060"/>
          <w:sz w:val="21"/>
          <w:szCs w:val="21"/>
        </w:rPr>
        <w:t xml:space="preserve">an </w:t>
      </w:r>
      <w:r w:rsidR="004C4D0E" w:rsidRPr="004C4D0E">
        <w:rPr>
          <w:rFonts w:ascii="Calibri" w:eastAsia="Aptos" w:hAnsi="Calibri" w:cs="Calibri"/>
          <w:b/>
          <w:bCs/>
          <w:color w:val="002060"/>
          <w:sz w:val="21"/>
          <w:szCs w:val="21"/>
        </w:rPr>
        <w:t>initiative</w:t>
      </w:r>
      <w:r w:rsidR="00F51804">
        <w:rPr>
          <w:rFonts w:ascii="Calibri" w:eastAsia="Aptos" w:hAnsi="Calibri" w:cs="Calibri"/>
          <w:b/>
          <w:bCs/>
          <w:color w:val="002060"/>
          <w:sz w:val="21"/>
          <w:szCs w:val="21"/>
        </w:rPr>
        <w:t xml:space="preserve"> </w:t>
      </w:r>
      <w:r w:rsidR="004C4D0E" w:rsidRPr="004C4D0E">
        <w:rPr>
          <w:rFonts w:ascii="Calibri" w:eastAsia="Aptos" w:hAnsi="Calibri" w:cs="Calibri"/>
          <w:b/>
          <w:bCs/>
          <w:color w:val="002060"/>
          <w:sz w:val="21"/>
          <w:szCs w:val="21"/>
        </w:rPr>
        <w:t xml:space="preserve">based in </w:t>
      </w:r>
      <w:r w:rsidR="00983243">
        <w:rPr>
          <w:rFonts w:ascii="Calibri" w:eastAsia="Aptos" w:hAnsi="Calibri" w:cs="Calibri"/>
          <w:b/>
          <w:bCs/>
          <w:color w:val="002060"/>
          <w:sz w:val="21"/>
          <w:szCs w:val="21"/>
        </w:rPr>
        <w:t>the city</w:t>
      </w:r>
      <w:r w:rsidR="00BF579D">
        <w:rPr>
          <w:rFonts w:ascii="Calibri" w:eastAsia="Aptos" w:hAnsi="Calibri" w:cs="Calibri"/>
          <w:b/>
          <w:bCs/>
          <w:color w:val="002060"/>
          <w:sz w:val="21"/>
          <w:szCs w:val="21"/>
        </w:rPr>
        <w:t xml:space="preserve"> and aimed</w:t>
      </w:r>
      <w:r w:rsidR="004C4D0E" w:rsidRPr="004C4D0E">
        <w:rPr>
          <w:rFonts w:ascii="Calibri" w:eastAsia="Aptos" w:hAnsi="Calibri" w:cs="Calibri"/>
          <w:b/>
          <w:bCs/>
          <w:color w:val="002060"/>
          <w:sz w:val="21"/>
          <w:szCs w:val="21"/>
        </w:rPr>
        <w:t xml:space="preserve"> to accelerate the development of innovative digital solutions and tools that can transform the industry of building material</w:t>
      </w:r>
      <w:r w:rsidR="002A48E1">
        <w:rPr>
          <w:rFonts w:ascii="Calibri" w:eastAsia="Aptos" w:hAnsi="Calibri" w:cs="Calibri"/>
          <w:b/>
          <w:bCs/>
          <w:color w:val="002060"/>
          <w:sz w:val="21"/>
          <w:szCs w:val="21"/>
        </w:rPr>
        <w:t>s</w:t>
      </w:r>
      <w:r w:rsidR="009A1CDD">
        <w:rPr>
          <w:rFonts w:ascii="Calibri" w:eastAsia="Aptos" w:hAnsi="Calibri" w:cs="Calibri"/>
          <w:b/>
          <w:bCs/>
          <w:color w:val="002060"/>
          <w:sz w:val="21"/>
          <w:szCs w:val="21"/>
        </w:rPr>
        <w:t>’ solutions</w:t>
      </w:r>
      <w:r w:rsidR="004C4D0E" w:rsidRPr="004C4D0E">
        <w:rPr>
          <w:rFonts w:ascii="Calibri" w:eastAsia="Aptos" w:hAnsi="Calibri" w:cs="Calibri"/>
          <w:b/>
          <w:bCs/>
          <w:color w:val="002060"/>
          <w:sz w:val="21"/>
          <w:szCs w:val="21"/>
        </w:rPr>
        <w:t>.</w:t>
      </w:r>
    </w:p>
    <w:p w14:paraId="6E54AAD2" w14:textId="52440253" w:rsidR="00BE5658" w:rsidRPr="00FF33AC" w:rsidRDefault="00612823" w:rsidP="003944CC">
      <w:pPr>
        <w:spacing w:before="120" w:after="0" w:line="240" w:lineRule="auto"/>
        <w:jc w:val="both"/>
        <w:rPr>
          <w:rFonts w:ascii="Calibri" w:eastAsia="Aptos" w:hAnsi="Calibri" w:cs="Calibri"/>
          <w:color w:val="002060"/>
          <w:sz w:val="22"/>
          <w:szCs w:val="22"/>
        </w:rPr>
      </w:pPr>
      <w:r w:rsidRPr="00FF33AC">
        <w:rPr>
          <w:rFonts w:ascii="Calibri" w:eastAsia="Aptos" w:hAnsi="Calibri" w:cs="Calibri"/>
          <w:color w:val="002060"/>
          <w:sz w:val="22"/>
          <w:szCs w:val="22"/>
        </w:rPr>
        <w:t xml:space="preserve">Focusing on </w:t>
      </w:r>
      <w:r w:rsidRPr="000D687D">
        <w:rPr>
          <w:rFonts w:ascii="Calibri" w:eastAsia="Aptos" w:hAnsi="Calibri" w:cs="Calibri"/>
          <w:b/>
          <w:bCs/>
          <w:color w:val="002060"/>
          <w:sz w:val="22"/>
          <w:szCs w:val="22"/>
        </w:rPr>
        <w:t>dynamic areas of digital technology</w:t>
      </w:r>
      <w:r w:rsidR="009F6817">
        <w:rPr>
          <w:rFonts w:ascii="Calibri" w:eastAsia="Aptos" w:hAnsi="Calibri" w:cs="Calibri"/>
          <w:color w:val="002060"/>
          <w:sz w:val="22"/>
          <w:szCs w:val="22"/>
        </w:rPr>
        <w:t>,</w:t>
      </w:r>
      <w:r w:rsidRPr="00FF33AC">
        <w:rPr>
          <w:rFonts w:ascii="Calibri" w:eastAsia="Aptos" w:hAnsi="Calibri" w:cs="Calibri"/>
          <w:color w:val="002060"/>
          <w:sz w:val="22"/>
          <w:szCs w:val="22"/>
        </w:rPr>
        <w:t xml:space="preserve"> such as the Internet of Things, digital twins, robotics</w:t>
      </w:r>
      <w:r w:rsidR="001564C1" w:rsidRPr="00FF33AC">
        <w:rPr>
          <w:rFonts w:ascii="Calibri" w:eastAsia="Aptos" w:hAnsi="Calibri" w:cs="Calibri"/>
          <w:color w:val="002060"/>
          <w:sz w:val="22"/>
          <w:szCs w:val="22"/>
        </w:rPr>
        <w:t>,</w:t>
      </w:r>
      <w:r w:rsidRPr="00FF33AC">
        <w:rPr>
          <w:rFonts w:ascii="Calibri" w:eastAsia="Aptos" w:hAnsi="Calibri" w:cs="Calibri"/>
          <w:color w:val="002060"/>
          <w:sz w:val="22"/>
          <w:szCs w:val="22"/>
        </w:rPr>
        <w:t xml:space="preserve"> and cybersecurity</w:t>
      </w:r>
      <w:r w:rsidR="009F6817">
        <w:rPr>
          <w:rFonts w:ascii="Calibri" w:eastAsia="Aptos" w:hAnsi="Calibri" w:cs="Calibri"/>
          <w:color w:val="002060"/>
          <w:sz w:val="22"/>
          <w:szCs w:val="22"/>
        </w:rPr>
        <w:t>, and coupling</w:t>
      </w:r>
      <w:r w:rsidR="00B019BF">
        <w:rPr>
          <w:rFonts w:ascii="Calibri" w:eastAsia="Aptos" w:hAnsi="Calibri" w:cs="Calibri"/>
          <w:color w:val="002060"/>
          <w:sz w:val="22"/>
          <w:szCs w:val="22"/>
        </w:rPr>
        <w:t xml:space="preserve"> them</w:t>
      </w:r>
      <w:r w:rsidRPr="00FF33AC">
        <w:rPr>
          <w:rFonts w:ascii="Calibri" w:eastAsia="Aptos" w:hAnsi="Calibri" w:cs="Calibri"/>
          <w:color w:val="002060"/>
          <w:sz w:val="22"/>
          <w:szCs w:val="22"/>
        </w:rPr>
        <w:t xml:space="preserve"> with the use of Artificial Intelligence, this initiative will create </w:t>
      </w:r>
      <w:r w:rsidRPr="000D687D">
        <w:rPr>
          <w:rFonts w:ascii="Calibri" w:eastAsia="Aptos" w:hAnsi="Calibri" w:cs="Calibri"/>
          <w:b/>
          <w:bCs/>
          <w:color w:val="002060"/>
          <w:sz w:val="22"/>
          <w:szCs w:val="22"/>
        </w:rPr>
        <w:t>significant</w:t>
      </w:r>
      <w:r w:rsidRPr="00FF33AC">
        <w:rPr>
          <w:rFonts w:ascii="Calibri" w:eastAsia="Aptos" w:hAnsi="Calibri" w:cs="Calibri"/>
          <w:color w:val="002060"/>
          <w:sz w:val="22"/>
          <w:szCs w:val="22"/>
        </w:rPr>
        <w:t xml:space="preserve"> </w:t>
      </w:r>
      <w:r w:rsidRPr="000D687D">
        <w:rPr>
          <w:rFonts w:ascii="Calibri" w:eastAsia="Aptos" w:hAnsi="Calibri" w:cs="Calibri"/>
          <w:b/>
          <w:bCs/>
          <w:color w:val="002060"/>
          <w:sz w:val="22"/>
          <w:szCs w:val="22"/>
        </w:rPr>
        <w:t>benefits</w:t>
      </w:r>
      <w:r w:rsidRPr="00FF33AC">
        <w:rPr>
          <w:rFonts w:ascii="Calibri" w:eastAsia="Aptos" w:hAnsi="Calibri" w:cs="Calibri"/>
          <w:color w:val="002060"/>
          <w:sz w:val="22"/>
          <w:szCs w:val="22"/>
        </w:rPr>
        <w:t xml:space="preserve"> not only for its three partners, but also </w:t>
      </w:r>
      <w:r w:rsidRPr="005346AD">
        <w:rPr>
          <w:rFonts w:ascii="Calibri" w:eastAsia="Aptos" w:hAnsi="Calibri" w:cs="Calibri"/>
          <w:b/>
          <w:bCs/>
          <w:color w:val="002060"/>
          <w:sz w:val="22"/>
          <w:szCs w:val="22"/>
        </w:rPr>
        <w:t>for the wider industr</w:t>
      </w:r>
      <w:r w:rsidR="00F57AFB" w:rsidRPr="005346AD">
        <w:rPr>
          <w:rFonts w:ascii="Calibri" w:eastAsia="Aptos" w:hAnsi="Calibri" w:cs="Calibri"/>
          <w:b/>
          <w:bCs/>
          <w:color w:val="002060"/>
          <w:sz w:val="22"/>
          <w:szCs w:val="22"/>
        </w:rPr>
        <w:t>ial sector</w:t>
      </w:r>
      <w:r w:rsidRPr="005346AD">
        <w:rPr>
          <w:rFonts w:ascii="Calibri" w:eastAsia="Aptos" w:hAnsi="Calibri" w:cs="Calibri"/>
          <w:b/>
          <w:bCs/>
          <w:color w:val="002060"/>
          <w:sz w:val="22"/>
          <w:szCs w:val="22"/>
        </w:rPr>
        <w:t xml:space="preserve"> and the research and innovation ecosystem</w:t>
      </w:r>
      <w:r w:rsidRPr="00FF33AC">
        <w:rPr>
          <w:rFonts w:ascii="Calibri" w:eastAsia="Aptos" w:hAnsi="Calibri" w:cs="Calibri"/>
          <w:color w:val="002060"/>
          <w:sz w:val="22"/>
          <w:szCs w:val="22"/>
        </w:rPr>
        <w:t>.</w:t>
      </w:r>
    </w:p>
    <w:p w14:paraId="7E086F00" w14:textId="6D69A3E3" w:rsidR="00881B9F" w:rsidRPr="00971FAF" w:rsidRDefault="00C30ECE" w:rsidP="003944CC">
      <w:pPr>
        <w:spacing w:before="120" w:after="0" w:line="240" w:lineRule="auto"/>
        <w:jc w:val="both"/>
        <w:rPr>
          <w:rFonts w:ascii="Calibri" w:eastAsia="Aptos" w:hAnsi="Calibri" w:cs="Calibri"/>
          <w:color w:val="002060"/>
          <w:sz w:val="22"/>
          <w:szCs w:val="22"/>
        </w:rPr>
      </w:pPr>
      <w:r>
        <w:rPr>
          <w:rFonts w:ascii="Calibri" w:eastAsia="Aptos" w:hAnsi="Calibri" w:cs="Calibri"/>
          <w:color w:val="002060"/>
          <w:sz w:val="22"/>
          <w:szCs w:val="22"/>
        </w:rPr>
        <w:t xml:space="preserve">At the same time, leveraging the </w:t>
      </w:r>
      <w:r w:rsidRPr="00881B9F">
        <w:rPr>
          <w:rFonts w:ascii="Calibri" w:eastAsia="Aptos" w:hAnsi="Calibri" w:cs="Calibri"/>
          <w:b/>
          <w:bCs/>
          <w:color w:val="002060"/>
          <w:sz w:val="22"/>
          <w:szCs w:val="22"/>
        </w:rPr>
        <w:t>power of synergy</w:t>
      </w:r>
      <w:r>
        <w:rPr>
          <w:rFonts w:ascii="Calibri" w:eastAsia="Aptos" w:hAnsi="Calibri" w:cs="Calibri"/>
          <w:color w:val="002060"/>
          <w:sz w:val="22"/>
          <w:szCs w:val="22"/>
        </w:rPr>
        <w:t xml:space="preserve"> among</w:t>
      </w:r>
      <w:r w:rsidR="00787613">
        <w:rPr>
          <w:rFonts w:ascii="Calibri" w:eastAsia="Aptos" w:hAnsi="Calibri" w:cs="Calibri"/>
          <w:color w:val="002060"/>
          <w:sz w:val="22"/>
          <w:szCs w:val="22"/>
        </w:rPr>
        <w:t xml:space="preserve"> one of the internationally top </w:t>
      </w:r>
      <w:r w:rsidR="001D3B98">
        <w:rPr>
          <w:rFonts w:ascii="Calibri" w:eastAsia="Aptos" w:hAnsi="Calibri" w:cs="Calibri"/>
          <w:color w:val="002060"/>
          <w:sz w:val="22"/>
          <w:szCs w:val="22"/>
        </w:rPr>
        <w:t xml:space="preserve">providers </w:t>
      </w:r>
      <w:r w:rsidR="00D00AFE">
        <w:rPr>
          <w:rFonts w:ascii="Calibri" w:eastAsia="Aptos" w:hAnsi="Calibri" w:cs="Calibri"/>
          <w:color w:val="002060"/>
          <w:sz w:val="22"/>
          <w:szCs w:val="22"/>
        </w:rPr>
        <w:t xml:space="preserve">of building materials’ solutions, </w:t>
      </w:r>
      <w:r w:rsidR="00011EB9">
        <w:rPr>
          <w:rFonts w:ascii="Calibri" w:eastAsia="Aptos" w:hAnsi="Calibri" w:cs="Calibri"/>
          <w:color w:val="002060"/>
          <w:sz w:val="22"/>
          <w:szCs w:val="22"/>
        </w:rPr>
        <w:t>one of the biggest</w:t>
      </w:r>
      <w:r w:rsidR="00011EB9" w:rsidRPr="001E65FB">
        <w:rPr>
          <w:rFonts w:ascii="Calibri" w:eastAsia="Aptos" w:hAnsi="Calibri" w:cs="Calibri"/>
          <w:color w:val="002060"/>
          <w:sz w:val="22"/>
          <w:szCs w:val="22"/>
        </w:rPr>
        <w:t xml:space="preserve"> research bodies in Northern Greece</w:t>
      </w:r>
      <w:r w:rsidR="00EF7DD2">
        <w:rPr>
          <w:rFonts w:ascii="Calibri" w:eastAsia="Aptos" w:hAnsi="Calibri" w:cs="Calibri"/>
          <w:color w:val="002060"/>
          <w:sz w:val="22"/>
          <w:szCs w:val="22"/>
        </w:rPr>
        <w:t xml:space="preserve"> and one of the </w:t>
      </w:r>
      <w:r w:rsidR="00317D91">
        <w:rPr>
          <w:rFonts w:ascii="Calibri" w:eastAsia="Aptos" w:hAnsi="Calibri" w:cs="Calibri"/>
          <w:color w:val="002060"/>
          <w:sz w:val="22"/>
          <w:szCs w:val="22"/>
        </w:rPr>
        <w:t xml:space="preserve">most prominent </w:t>
      </w:r>
      <w:r w:rsidR="00D97D1B">
        <w:rPr>
          <w:rFonts w:ascii="Calibri" w:eastAsia="Aptos" w:hAnsi="Calibri" w:cs="Calibri"/>
          <w:color w:val="002060"/>
          <w:sz w:val="22"/>
          <w:szCs w:val="22"/>
        </w:rPr>
        <w:t xml:space="preserve">tertiary education institutions, the </w:t>
      </w:r>
      <w:r w:rsidR="00D7607D">
        <w:rPr>
          <w:rFonts w:ascii="Calibri" w:eastAsia="Aptos" w:hAnsi="Calibri" w:cs="Calibri"/>
          <w:color w:val="002060"/>
          <w:sz w:val="22"/>
          <w:szCs w:val="22"/>
        </w:rPr>
        <w:t xml:space="preserve">initiative in question </w:t>
      </w:r>
      <w:r w:rsidR="00971FAF">
        <w:rPr>
          <w:rFonts w:ascii="Calibri" w:eastAsia="Aptos" w:hAnsi="Calibri" w:cs="Calibri"/>
          <w:color w:val="002060"/>
          <w:sz w:val="22"/>
          <w:szCs w:val="22"/>
        </w:rPr>
        <w:t>further reinforce</w:t>
      </w:r>
      <w:r w:rsidR="0083531F">
        <w:rPr>
          <w:rFonts w:ascii="Calibri" w:eastAsia="Aptos" w:hAnsi="Calibri" w:cs="Calibri"/>
          <w:color w:val="002060"/>
          <w:sz w:val="22"/>
          <w:szCs w:val="22"/>
        </w:rPr>
        <w:t>s</w:t>
      </w:r>
      <w:r w:rsidR="00971FAF">
        <w:rPr>
          <w:rFonts w:ascii="Calibri" w:eastAsia="Aptos" w:hAnsi="Calibri" w:cs="Calibri"/>
          <w:color w:val="002060"/>
          <w:sz w:val="22"/>
          <w:szCs w:val="22"/>
        </w:rPr>
        <w:t xml:space="preserve"> the </w:t>
      </w:r>
      <w:r w:rsidR="00971FAF" w:rsidRPr="007B495B">
        <w:rPr>
          <w:rFonts w:ascii="Calibri" w:eastAsia="Aptos" w:hAnsi="Calibri" w:cs="Calibri"/>
          <w:b/>
          <w:bCs/>
          <w:color w:val="002060"/>
          <w:sz w:val="22"/>
          <w:szCs w:val="22"/>
        </w:rPr>
        <w:t xml:space="preserve">role of Thessaloniki </w:t>
      </w:r>
      <w:r w:rsidR="001F1937" w:rsidRPr="007B495B">
        <w:rPr>
          <w:rFonts w:ascii="Calibri" w:eastAsia="Aptos" w:hAnsi="Calibri" w:cs="Calibri"/>
          <w:b/>
          <w:bCs/>
          <w:color w:val="002060"/>
          <w:sz w:val="22"/>
          <w:szCs w:val="22"/>
        </w:rPr>
        <w:t>as a digital innovation hub</w:t>
      </w:r>
      <w:r w:rsidR="001F1937">
        <w:rPr>
          <w:rFonts w:ascii="Calibri" w:eastAsia="Aptos" w:hAnsi="Calibri" w:cs="Calibri"/>
          <w:color w:val="002060"/>
          <w:sz w:val="22"/>
          <w:szCs w:val="22"/>
        </w:rPr>
        <w:t xml:space="preserve"> in Southeast Europe.</w:t>
      </w:r>
      <w:r w:rsidR="007B495B">
        <w:rPr>
          <w:rFonts w:ascii="Calibri" w:eastAsia="Aptos" w:hAnsi="Calibri" w:cs="Calibri"/>
          <w:color w:val="002060"/>
          <w:sz w:val="22"/>
          <w:szCs w:val="22"/>
        </w:rPr>
        <w:t xml:space="preserve"> At the national level</w:t>
      </w:r>
      <w:r w:rsidR="00C47544">
        <w:rPr>
          <w:rFonts w:ascii="Calibri" w:eastAsia="Aptos" w:hAnsi="Calibri" w:cs="Calibri"/>
          <w:color w:val="002060"/>
          <w:sz w:val="22"/>
          <w:szCs w:val="22"/>
        </w:rPr>
        <w:t xml:space="preserve"> too</w:t>
      </w:r>
      <w:r w:rsidR="007B495B">
        <w:rPr>
          <w:rFonts w:ascii="Calibri" w:eastAsia="Aptos" w:hAnsi="Calibri" w:cs="Calibri"/>
          <w:color w:val="002060"/>
          <w:sz w:val="22"/>
          <w:szCs w:val="22"/>
        </w:rPr>
        <w:t xml:space="preserve">, </w:t>
      </w:r>
      <w:r w:rsidR="00B16012">
        <w:rPr>
          <w:rFonts w:ascii="Calibri" w:eastAsia="Aptos" w:hAnsi="Calibri" w:cs="Calibri"/>
          <w:color w:val="002060"/>
          <w:sz w:val="22"/>
          <w:szCs w:val="22"/>
        </w:rPr>
        <w:t>“</w:t>
      </w:r>
      <w:r w:rsidR="00C47544" w:rsidRPr="00C47544">
        <w:rPr>
          <w:rFonts w:ascii="Calibri" w:eastAsia="Aptos" w:hAnsi="Calibri" w:cs="Calibri"/>
          <w:color w:val="002060"/>
          <w:sz w:val="22"/>
          <w:szCs w:val="22"/>
        </w:rPr>
        <w:t>TITAN Digital Accelerator</w:t>
      </w:r>
      <w:r w:rsidR="00C47544">
        <w:rPr>
          <w:rFonts w:ascii="Calibri" w:eastAsia="Aptos" w:hAnsi="Calibri" w:cs="Calibri"/>
          <w:color w:val="002060"/>
          <w:sz w:val="22"/>
          <w:szCs w:val="22"/>
        </w:rPr>
        <w:t>”</w:t>
      </w:r>
      <w:r w:rsidR="00DD5134">
        <w:rPr>
          <w:rFonts w:ascii="Calibri" w:eastAsia="Aptos" w:hAnsi="Calibri" w:cs="Calibri"/>
          <w:color w:val="002060"/>
          <w:sz w:val="22"/>
          <w:szCs w:val="22"/>
        </w:rPr>
        <w:t xml:space="preserve"> underline</w:t>
      </w:r>
      <w:r w:rsidR="0083531F">
        <w:rPr>
          <w:rFonts w:ascii="Calibri" w:eastAsia="Aptos" w:hAnsi="Calibri" w:cs="Calibri"/>
          <w:color w:val="002060"/>
          <w:sz w:val="22"/>
          <w:szCs w:val="22"/>
        </w:rPr>
        <w:t>s</w:t>
      </w:r>
      <w:r w:rsidR="00DD5134">
        <w:rPr>
          <w:rFonts w:ascii="Calibri" w:eastAsia="Aptos" w:hAnsi="Calibri" w:cs="Calibri"/>
          <w:color w:val="002060"/>
          <w:sz w:val="22"/>
          <w:szCs w:val="22"/>
        </w:rPr>
        <w:t xml:space="preserve"> </w:t>
      </w:r>
      <w:r w:rsidR="00DD5134" w:rsidRPr="00DD3747">
        <w:rPr>
          <w:rFonts w:ascii="Calibri" w:eastAsia="Aptos" w:hAnsi="Calibri" w:cs="Calibri"/>
          <w:b/>
          <w:bCs/>
          <w:color w:val="002060"/>
          <w:sz w:val="22"/>
          <w:szCs w:val="22"/>
        </w:rPr>
        <w:t xml:space="preserve">Greece’s orientation to </w:t>
      </w:r>
      <w:r w:rsidR="004006AF" w:rsidRPr="00DD3747">
        <w:rPr>
          <w:rFonts w:ascii="Calibri" w:eastAsia="Aptos" w:hAnsi="Calibri" w:cs="Calibri"/>
          <w:b/>
          <w:bCs/>
          <w:color w:val="002060"/>
          <w:sz w:val="22"/>
          <w:szCs w:val="22"/>
        </w:rPr>
        <w:t>innovation and extroversion</w:t>
      </w:r>
      <w:r w:rsidR="004006AF">
        <w:rPr>
          <w:rFonts w:ascii="Calibri" w:eastAsia="Aptos" w:hAnsi="Calibri" w:cs="Calibri"/>
          <w:color w:val="002060"/>
          <w:sz w:val="22"/>
          <w:szCs w:val="22"/>
        </w:rPr>
        <w:t xml:space="preserve">, demonstrating that our country has </w:t>
      </w:r>
      <w:r w:rsidR="00DD3747">
        <w:rPr>
          <w:rFonts w:ascii="Calibri" w:eastAsia="Aptos" w:hAnsi="Calibri" w:cs="Calibri"/>
          <w:color w:val="002060"/>
          <w:sz w:val="22"/>
          <w:szCs w:val="22"/>
        </w:rPr>
        <w:t>highly skilled</w:t>
      </w:r>
      <w:r w:rsidR="004006AF">
        <w:rPr>
          <w:rFonts w:ascii="Calibri" w:eastAsia="Aptos" w:hAnsi="Calibri" w:cs="Calibri"/>
          <w:color w:val="002060"/>
          <w:sz w:val="22"/>
          <w:szCs w:val="22"/>
        </w:rPr>
        <w:t xml:space="preserve"> </w:t>
      </w:r>
      <w:r w:rsidR="00D15AAA">
        <w:rPr>
          <w:rFonts w:ascii="Calibri" w:eastAsia="Aptos" w:hAnsi="Calibri" w:cs="Calibri"/>
          <w:color w:val="002060"/>
          <w:sz w:val="22"/>
          <w:szCs w:val="22"/>
        </w:rPr>
        <w:t>human resources, who can create and support a kno</w:t>
      </w:r>
      <w:r w:rsidR="00E701CF">
        <w:rPr>
          <w:rFonts w:ascii="Calibri" w:eastAsia="Aptos" w:hAnsi="Calibri" w:cs="Calibri"/>
          <w:color w:val="002060"/>
          <w:sz w:val="22"/>
          <w:szCs w:val="22"/>
        </w:rPr>
        <w:t>wledge-based economy.</w:t>
      </w:r>
    </w:p>
    <w:p w14:paraId="1E6F145A" w14:textId="2335F099" w:rsidR="00E14F8B" w:rsidRDefault="00837235" w:rsidP="003944CC">
      <w:pPr>
        <w:spacing w:before="120" w:after="0" w:line="240" w:lineRule="auto"/>
        <w:jc w:val="both"/>
        <w:rPr>
          <w:rFonts w:ascii="Calibri" w:eastAsia="Aptos" w:hAnsi="Calibri" w:cs="Calibri"/>
          <w:color w:val="002060"/>
          <w:sz w:val="22"/>
          <w:szCs w:val="22"/>
        </w:rPr>
      </w:pPr>
      <w:r w:rsidRPr="00837235">
        <w:rPr>
          <w:rFonts w:ascii="Calibri" w:eastAsia="Aptos" w:hAnsi="Calibri" w:cs="Calibri"/>
          <w:color w:val="002060"/>
          <w:sz w:val="22"/>
          <w:szCs w:val="22"/>
        </w:rPr>
        <w:t xml:space="preserve">“TITAN Digital Accelerator” </w:t>
      </w:r>
      <w:r w:rsidR="00AA2CEB">
        <w:rPr>
          <w:rFonts w:ascii="Calibri" w:eastAsia="Aptos" w:hAnsi="Calibri" w:cs="Calibri"/>
          <w:color w:val="002060"/>
          <w:sz w:val="22"/>
          <w:szCs w:val="22"/>
        </w:rPr>
        <w:t>is</w:t>
      </w:r>
      <w:r w:rsidRPr="00837235">
        <w:rPr>
          <w:rFonts w:ascii="Calibri" w:eastAsia="Aptos" w:hAnsi="Calibri" w:cs="Calibri"/>
          <w:color w:val="002060"/>
          <w:sz w:val="22"/>
          <w:szCs w:val="22"/>
        </w:rPr>
        <w:t xml:space="preserve"> staffed by </w:t>
      </w:r>
      <w:r w:rsidR="005E3037">
        <w:rPr>
          <w:rFonts w:ascii="Calibri" w:eastAsia="Aptos" w:hAnsi="Calibri" w:cs="Calibri"/>
          <w:color w:val="002060"/>
          <w:sz w:val="22"/>
          <w:szCs w:val="22"/>
        </w:rPr>
        <w:t xml:space="preserve">a </w:t>
      </w:r>
      <w:r w:rsidRPr="00CC47E1">
        <w:rPr>
          <w:rFonts w:ascii="Calibri" w:eastAsia="Aptos" w:hAnsi="Calibri" w:cs="Calibri"/>
          <w:b/>
          <w:bCs/>
          <w:color w:val="002060"/>
          <w:sz w:val="22"/>
          <w:szCs w:val="22"/>
        </w:rPr>
        <w:t>highly</w:t>
      </w:r>
      <w:r w:rsidR="00E21408" w:rsidRPr="00CC47E1">
        <w:rPr>
          <w:rFonts w:ascii="Calibri" w:eastAsia="Aptos" w:hAnsi="Calibri" w:cs="Calibri"/>
          <w:b/>
          <w:bCs/>
          <w:color w:val="002060"/>
          <w:sz w:val="22"/>
          <w:szCs w:val="22"/>
        </w:rPr>
        <w:t xml:space="preserve"> </w:t>
      </w:r>
      <w:r w:rsidRPr="00CC47E1">
        <w:rPr>
          <w:rFonts w:ascii="Calibri" w:eastAsia="Aptos" w:hAnsi="Calibri" w:cs="Calibri"/>
          <w:b/>
          <w:bCs/>
          <w:color w:val="002060"/>
          <w:sz w:val="22"/>
          <w:szCs w:val="22"/>
        </w:rPr>
        <w:t xml:space="preserve">trained and specialized workforce </w:t>
      </w:r>
      <w:r w:rsidR="00DD3747" w:rsidRPr="00CC47E1">
        <w:rPr>
          <w:rFonts w:ascii="Calibri" w:eastAsia="Aptos" w:hAnsi="Calibri" w:cs="Calibri"/>
          <w:b/>
          <w:bCs/>
          <w:color w:val="002060"/>
          <w:sz w:val="22"/>
          <w:szCs w:val="22"/>
        </w:rPr>
        <w:t>based in</w:t>
      </w:r>
      <w:r w:rsidRPr="00837235">
        <w:rPr>
          <w:rFonts w:ascii="Calibri" w:eastAsia="Aptos" w:hAnsi="Calibri" w:cs="Calibri"/>
          <w:color w:val="002060"/>
          <w:sz w:val="22"/>
          <w:szCs w:val="22"/>
        </w:rPr>
        <w:t xml:space="preserve"> </w:t>
      </w:r>
      <w:r w:rsidRPr="00CC47E1">
        <w:rPr>
          <w:rFonts w:ascii="Calibri" w:eastAsia="Aptos" w:hAnsi="Calibri" w:cs="Calibri"/>
          <w:b/>
          <w:bCs/>
          <w:color w:val="002060"/>
          <w:sz w:val="22"/>
          <w:szCs w:val="22"/>
        </w:rPr>
        <w:t>Thessaloniki</w:t>
      </w:r>
      <w:r w:rsidRPr="00837235">
        <w:rPr>
          <w:rFonts w:ascii="Calibri" w:eastAsia="Aptos" w:hAnsi="Calibri" w:cs="Calibri"/>
          <w:color w:val="002060"/>
          <w:sz w:val="22"/>
          <w:szCs w:val="22"/>
        </w:rPr>
        <w:t>.</w:t>
      </w:r>
    </w:p>
    <w:p w14:paraId="33800C52" w14:textId="7979B2DC" w:rsidR="00804B1F" w:rsidRDefault="00CD38FB" w:rsidP="003944CC">
      <w:pPr>
        <w:spacing w:before="120" w:after="0" w:line="240" w:lineRule="auto"/>
        <w:jc w:val="both"/>
        <w:rPr>
          <w:rFonts w:ascii="Calibri" w:eastAsia="Aptos" w:hAnsi="Calibri" w:cs="Calibri"/>
          <w:color w:val="002060"/>
          <w:sz w:val="22"/>
          <w:szCs w:val="22"/>
        </w:rPr>
      </w:pPr>
      <w:r>
        <w:rPr>
          <w:rFonts w:ascii="Calibri" w:eastAsia="Aptos" w:hAnsi="Calibri" w:cs="Calibri"/>
          <w:color w:val="002060"/>
          <w:sz w:val="22"/>
          <w:szCs w:val="22"/>
        </w:rPr>
        <w:t xml:space="preserve">The </w:t>
      </w:r>
      <w:r w:rsidRPr="00FE53A4">
        <w:rPr>
          <w:rFonts w:ascii="Calibri" w:eastAsia="Aptos" w:hAnsi="Calibri" w:cs="Calibri"/>
          <w:b/>
          <w:bCs/>
          <w:color w:val="002060"/>
          <w:sz w:val="22"/>
          <w:szCs w:val="22"/>
        </w:rPr>
        <w:t>costs</w:t>
      </w:r>
      <w:r w:rsidR="00FA0419" w:rsidRPr="00FA0419">
        <w:rPr>
          <w:rFonts w:ascii="Calibri" w:eastAsia="Aptos" w:hAnsi="Calibri" w:cs="Calibri"/>
          <w:color w:val="002060"/>
          <w:sz w:val="22"/>
          <w:szCs w:val="22"/>
        </w:rPr>
        <w:t xml:space="preserve"> necessary for the </w:t>
      </w:r>
      <w:r w:rsidR="00FA0419">
        <w:rPr>
          <w:rFonts w:ascii="Calibri" w:eastAsia="Aptos" w:hAnsi="Calibri" w:cs="Calibri"/>
          <w:color w:val="002060"/>
          <w:sz w:val="22"/>
          <w:szCs w:val="22"/>
        </w:rPr>
        <w:t>establishment</w:t>
      </w:r>
      <w:r w:rsidR="00FA0419" w:rsidRPr="00FA0419">
        <w:rPr>
          <w:rFonts w:ascii="Calibri" w:eastAsia="Aptos" w:hAnsi="Calibri" w:cs="Calibri"/>
          <w:color w:val="002060"/>
          <w:sz w:val="22"/>
          <w:szCs w:val="22"/>
        </w:rPr>
        <w:t xml:space="preserve"> of </w:t>
      </w:r>
      <w:r w:rsidR="00A94332">
        <w:rPr>
          <w:rFonts w:ascii="Calibri" w:eastAsia="Aptos" w:hAnsi="Calibri" w:cs="Calibri"/>
          <w:color w:val="002060"/>
          <w:sz w:val="22"/>
          <w:szCs w:val="22"/>
        </w:rPr>
        <w:t>“</w:t>
      </w:r>
      <w:r w:rsidR="00FA0419" w:rsidRPr="00FA0419">
        <w:rPr>
          <w:rFonts w:ascii="Calibri" w:eastAsia="Aptos" w:hAnsi="Calibri" w:cs="Calibri"/>
          <w:color w:val="002060"/>
          <w:sz w:val="22"/>
          <w:szCs w:val="22"/>
        </w:rPr>
        <w:t>TITAN Digital Accelerator</w:t>
      </w:r>
      <w:r w:rsidR="00A94332">
        <w:rPr>
          <w:rFonts w:ascii="Calibri" w:eastAsia="Aptos" w:hAnsi="Calibri" w:cs="Calibri"/>
          <w:color w:val="002060"/>
          <w:sz w:val="22"/>
          <w:szCs w:val="22"/>
        </w:rPr>
        <w:t>”</w:t>
      </w:r>
      <w:r w:rsidR="00FA0419" w:rsidRPr="00FA0419">
        <w:rPr>
          <w:rFonts w:ascii="Calibri" w:eastAsia="Aptos" w:hAnsi="Calibri" w:cs="Calibri"/>
          <w:color w:val="002060"/>
          <w:sz w:val="22"/>
          <w:szCs w:val="22"/>
        </w:rPr>
        <w:t xml:space="preserve"> </w:t>
      </w:r>
      <w:r w:rsidR="00FA0419" w:rsidRPr="00FE53A4">
        <w:rPr>
          <w:rFonts w:ascii="Calibri" w:eastAsia="Aptos" w:hAnsi="Calibri" w:cs="Calibri"/>
          <w:b/>
          <w:bCs/>
          <w:color w:val="002060"/>
          <w:sz w:val="22"/>
          <w:szCs w:val="22"/>
        </w:rPr>
        <w:t>have been undertaken by TITAN</w:t>
      </w:r>
      <w:r w:rsidR="00FA0419" w:rsidRPr="00FA0419">
        <w:rPr>
          <w:rFonts w:ascii="Calibri" w:eastAsia="Aptos" w:hAnsi="Calibri" w:cs="Calibri"/>
          <w:color w:val="002060"/>
          <w:sz w:val="22"/>
          <w:szCs w:val="22"/>
        </w:rPr>
        <w:t xml:space="preserve"> </w:t>
      </w:r>
      <w:r w:rsidR="00FA0419" w:rsidRPr="00FE53A4">
        <w:rPr>
          <w:rFonts w:ascii="Calibri" w:eastAsia="Aptos" w:hAnsi="Calibri" w:cs="Calibri"/>
          <w:b/>
          <w:bCs/>
          <w:color w:val="002060"/>
          <w:sz w:val="22"/>
          <w:szCs w:val="22"/>
        </w:rPr>
        <w:t>Group</w:t>
      </w:r>
      <w:r w:rsidR="00FA0419" w:rsidRPr="00FA0419">
        <w:rPr>
          <w:rFonts w:ascii="Calibri" w:eastAsia="Aptos" w:hAnsi="Calibri" w:cs="Calibri"/>
          <w:color w:val="002060"/>
          <w:sz w:val="22"/>
          <w:szCs w:val="22"/>
        </w:rPr>
        <w:t xml:space="preserve">, which </w:t>
      </w:r>
      <w:r w:rsidR="008A15E7">
        <w:rPr>
          <w:rFonts w:ascii="Calibri" w:eastAsia="Aptos" w:hAnsi="Calibri" w:cs="Calibri"/>
          <w:color w:val="002060"/>
          <w:sz w:val="22"/>
          <w:szCs w:val="22"/>
        </w:rPr>
        <w:t>is</w:t>
      </w:r>
      <w:r w:rsidR="00FA0419" w:rsidRPr="00FA0419">
        <w:rPr>
          <w:rFonts w:ascii="Calibri" w:eastAsia="Aptos" w:hAnsi="Calibri" w:cs="Calibri"/>
          <w:color w:val="002060"/>
          <w:sz w:val="22"/>
          <w:szCs w:val="22"/>
        </w:rPr>
        <w:t xml:space="preserve"> also financ</w:t>
      </w:r>
      <w:r w:rsidR="008A15E7">
        <w:rPr>
          <w:rFonts w:ascii="Calibri" w:eastAsia="Aptos" w:hAnsi="Calibri" w:cs="Calibri"/>
          <w:color w:val="002060"/>
          <w:sz w:val="22"/>
          <w:szCs w:val="22"/>
        </w:rPr>
        <w:t xml:space="preserve">ing </w:t>
      </w:r>
      <w:r w:rsidR="00FA0419" w:rsidRPr="00FA0419">
        <w:rPr>
          <w:rFonts w:ascii="Calibri" w:eastAsia="Aptos" w:hAnsi="Calibri" w:cs="Calibri"/>
          <w:color w:val="002060"/>
          <w:sz w:val="22"/>
          <w:szCs w:val="22"/>
        </w:rPr>
        <w:t>its operation</w:t>
      </w:r>
      <w:r w:rsidR="00CC47E1">
        <w:rPr>
          <w:rFonts w:ascii="Calibri" w:eastAsia="Aptos" w:hAnsi="Calibri" w:cs="Calibri"/>
          <w:color w:val="002060"/>
          <w:sz w:val="22"/>
          <w:szCs w:val="22"/>
        </w:rPr>
        <w:t xml:space="preserve">, with </w:t>
      </w:r>
      <w:r>
        <w:rPr>
          <w:rFonts w:ascii="Calibri" w:eastAsia="Aptos" w:hAnsi="Calibri" w:cs="Calibri"/>
          <w:color w:val="002060"/>
          <w:sz w:val="22"/>
          <w:szCs w:val="22"/>
        </w:rPr>
        <w:t>a significant investment</w:t>
      </w:r>
      <w:r w:rsidR="00FA0419" w:rsidRPr="00FA0419">
        <w:rPr>
          <w:rFonts w:ascii="Calibri" w:eastAsia="Aptos" w:hAnsi="Calibri" w:cs="Calibri"/>
          <w:color w:val="002060"/>
          <w:sz w:val="22"/>
          <w:szCs w:val="22"/>
        </w:rPr>
        <w:t xml:space="preserve">. </w:t>
      </w:r>
      <w:r w:rsidR="00D55541">
        <w:rPr>
          <w:rFonts w:ascii="Calibri" w:eastAsia="Aptos" w:hAnsi="Calibri" w:cs="Calibri"/>
          <w:color w:val="002060"/>
          <w:sz w:val="22"/>
          <w:szCs w:val="22"/>
        </w:rPr>
        <w:t xml:space="preserve">In turn, </w:t>
      </w:r>
      <w:r w:rsidR="00165B77" w:rsidRPr="00FE53A4">
        <w:rPr>
          <w:rFonts w:ascii="Calibri" w:eastAsia="Aptos" w:hAnsi="Calibri" w:cs="Calibri"/>
          <w:b/>
          <w:bCs/>
          <w:color w:val="002060"/>
          <w:sz w:val="22"/>
          <w:szCs w:val="22"/>
        </w:rPr>
        <w:t>CERTH</w:t>
      </w:r>
      <w:r w:rsidR="00FA0419" w:rsidRPr="00FE53A4">
        <w:rPr>
          <w:rFonts w:ascii="Calibri" w:eastAsia="Aptos" w:hAnsi="Calibri" w:cs="Calibri"/>
          <w:b/>
          <w:bCs/>
          <w:color w:val="002060"/>
          <w:sz w:val="22"/>
          <w:szCs w:val="22"/>
        </w:rPr>
        <w:t xml:space="preserve"> and </w:t>
      </w:r>
      <w:r w:rsidR="00165B77" w:rsidRPr="00FE53A4">
        <w:rPr>
          <w:rFonts w:ascii="Calibri" w:eastAsia="Aptos" w:hAnsi="Calibri" w:cs="Calibri"/>
          <w:b/>
          <w:bCs/>
          <w:color w:val="002060"/>
          <w:sz w:val="22"/>
          <w:szCs w:val="22"/>
        </w:rPr>
        <w:t>IHU</w:t>
      </w:r>
      <w:r w:rsidR="00FA0419" w:rsidRPr="00FA0419">
        <w:rPr>
          <w:rFonts w:ascii="Calibri" w:eastAsia="Aptos" w:hAnsi="Calibri" w:cs="Calibri"/>
          <w:color w:val="002060"/>
          <w:sz w:val="22"/>
          <w:szCs w:val="22"/>
        </w:rPr>
        <w:t xml:space="preserve">, in addition to </w:t>
      </w:r>
      <w:r w:rsidR="00FA0419" w:rsidRPr="00B771C2">
        <w:rPr>
          <w:rFonts w:ascii="Calibri" w:eastAsia="Aptos" w:hAnsi="Calibri" w:cs="Calibri"/>
          <w:b/>
          <w:bCs/>
          <w:color w:val="002060"/>
          <w:sz w:val="22"/>
          <w:szCs w:val="22"/>
        </w:rPr>
        <w:t>access to the research and technology ecosystem</w:t>
      </w:r>
      <w:r w:rsidR="00FA0419" w:rsidRPr="00FA0419">
        <w:rPr>
          <w:rFonts w:ascii="Calibri" w:eastAsia="Aptos" w:hAnsi="Calibri" w:cs="Calibri"/>
          <w:color w:val="002060"/>
          <w:sz w:val="22"/>
          <w:szCs w:val="22"/>
        </w:rPr>
        <w:t xml:space="preserve">, contribute by providing state-of-the-art infrastructure, including the </w:t>
      </w:r>
      <w:r w:rsidR="007A2C7F">
        <w:rPr>
          <w:rFonts w:ascii="Calibri" w:eastAsia="Aptos" w:hAnsi="Calibri" w:cs="Calibri"/>
          <w:color w:val="002060"/>
          <w:sz w:val="22"/>
          <w:szCs w:val="22"/>
        </w:rPr>
        <w:t>premises</w:t>
      </w:r>
      <w:r w:rsidR="00FA0419" w:rsidRPr="00FA0419">
        <w:rPr>
          <w:rFonts w:ascii="Calibri" w:eastAsia="Aptos" w:hAnsi="Calibri" w:cs="Calibri"/>
          <w:color w:val="002060"/>
          <w:sz w:val="22"/>
          <w:szCs w:val="22"/>
        </w:rPr>
        <w:t xml:space="preserve"> that house </w:t>
      </w:r>
      <w:r w:rsidR="007A2C7F">
        <w:rPr>
          <w:rFonts w:ascii="Calibri" w:eastAsia="Aptos" w:hAnsi="Calibri" w:cs="Calibri"/>
          <w:color w:val="002060"/>
          <w:sz w:val="22"/>
          <w:szCs w:val="22"/>
        </w:rPr>
        <w:t>“</w:t>
      </w:r>
      <w:r w:rsidR="00FA0419" w:rsidRPr="00FA0419">
        <w:rPr>
          <w:rFonts w:ascii="Calibri" w:eastAsia="Aptos" w:hAnsi="Calibri" w:cs="Calibri"/>
          <w:color w:val="002060"/>
          <w:sz w:val="22"/>
          <w:szCs w:val="22"/>
        </w:rPr>
        <w:t>TITAN Digital Accelerator</w:t>
      </w:r>
      <w:r w:rsidR="007A2C7F">
        <w:rPr>
          <w:rFonts w:ascii="Calibri" w:eastAsia="Aptos" w:hAnsi="Calibri" w:cs="Calibri"/>
          <w:color w:val="002060"/>
          <w:sz w:val="22"/>
          <w:szCs w:val="22"/>
        </w:rPr>
        <w:t>”</w:t>
      </w:r>
      <w:r w:rsidR="00FA0419" w:rsidRPr="00FA0419">
        <w:rPr>
          <w:rFonts w:ascii="Calibri" w:eastAsia="Aptos" w:hAnsi="Calibri" w:cs="Calibri"/>
          <w:color w:val="002060"/>
          <w:sz w:val="22"/>
          <w:szCs w:val="22"/>
        </w:rPr>
        <w:t>, laboratories</w:t>
      </w:r>
      <w:r w:rsidR="007A2C7F">
        <w:rPr>
          <w:rFonts w:ascii="Calibri" w:eastAsia="Aptos" w:hAnsi="Calibri" w:cs="Calibri"/>
          <w:color w:val="002060"/>
          <w:sz w:val="22"/>
          <w:szCs w:val="22"/>
        </w:rPr>
        <w:t>,</w:t>
      </w:r>
      <w:r w:rsidR="00FA0419" w:rsidRPr="00FA0419">
        <w:rPr>
          <w:rFonts w:ascii="Calibri" w:eastAsia="Aptos" w:hAnsi="Calibri" w:cs="Calibri"/>
          <w:color w:val="002060"/>
          <w:sz w:val="22"/>
          <w:szCs w:val="22"/>
        </w:rPr>
        <w:t xml:space="preserve"> and equipment.</w:t>
      </w:r>
    </w:p>
    <w:p w14:paraId="76E5D280" w14:textId="5E3D4F9D" w:rsidR="00254C3F" w:rsidRPr="005B07D8" w:rsidRDefault="00254C3F" w:rsidP="003944CC">
      <w:pPr>
        <w:spacing w:before="120" w:after="0" w:line="240" w:lineRule="auto"/>
        <w:jc w:val="both"/>
        <w:rPr>
          <w:rFonts w:ascii="Calibri" w:eastAsia="Aptos" w:hAnsi="Calibri" w:cs="Calibri"/>
          <w:color w:val="002060"/>
          <w:sz w:val="22"/>
          <w:szCs w:val="22"/>
        </w:rPr>
      </w:pPr>
      <w:r w:rsidRPr="00254C3F">
        <w:rPr>
          <w:rFonts w:ascii="Calibri" w:eastAsia="Aptos" w:hAnsi="Calibri" w:cs="Calibri"/>
          <w:color w:val="002060"/>
          <w:sz w:val="22"/>
          <w:szCs w:val="22"/>
        </w:rPr>
        <w:t xml:space="preserve">All three partners </w:t>
      </w:r>
      <w:r w:rsidR="00C916DE">
        <w:rPr>
          <w:rFonts w:ascii="Calibri" w:eastAsia="Aptos" w:hAnsi="Calibri" w:cs="Calibri"/>
          <w:color w:val="002060"/>
          <w:sz w:val="22"/>
          <w:szCs w:val="22"/>
        </w:rPr>
        <w:t xml:space="preserve">are </w:t>
      </w:r>
      <w:r w:rsidRPr="00254C3F">
        <w:rPr>
          <w:rFonts w:ascii="Calibri" w:eastAsia="Aptos" w:hAnsi="Calibri" w:cs="Calibri"/>
          <w:color w:val="002060"/>
          <w:sz w:val="22"/>
          <w:szCs w:val="22"/>
        </w:rPr>
        <w:t>work</w:t>
      </w:r>
      <w:r w:rsidR="00C916DE">
        <w:rPr>
          <w:rFonts w:ascii="Calibri" w:eastAsia="Aptos" w:hAnsi="Calibri" w:cs="Calibri"/>
          <w:color w:val="002060"/>
          <w:sz w:val="22"/>
          <w:szCs w:val="22"/>
        </w:rPr>
        <w:t>ing</w:t>
      </w:r>
      <w:r w:rsidRPr="00254C3F">
        <w:rPr>
          <w:rFonts w:ascii="Calibri" w:eastAsia="Aptos" w:hAnsi="Calibri" w:cs="Calibri"/>
          <w:color w:val="002060"/>
          <w:sz w:val="22"/>
          <w:szCs w:val="22"/>
        </w:rPr>
        <w:t xml:space="preserve"> together to create an </w:t>
      </w:r>
      <w:r w:rsidRPr="00C916DE">
        <w:rPr>
          <w:rFonts w:ascii="Calibri" w:eastAsia="Aptos" w:hAnsi="Calibri" w:cs="Calibri"/>
          <w:b/>
          <w:bCs/>
          <w:color w:val="002060"/>
          <w:sz w:val="22"/>
          <w:szCs w:val="22"/>
        </w:rPr>
        <w:t>ever-renewing portfolio of projects for evaluation</w:t>
      </w:r>
      <w:r w:rsidRPr="00254C3F">
        <w:rPr>
          <w:rFonts w:ascii="Calibri" w:eastAsia="Aptos" w:hAnsi="Calibri" w:cs="Calibri"/>
          <w:color w:val="002060"/>
          <w:sz w:val="22"/>
          <w:szCs w:val="22"/>
        </w:rPr>
        <w:t xml:space="preserve">. TITAN Group, based on market trends and needs, </w:t>
      </w:r>
      <w:proofErr w:type="gramStart"/>
      <w:r w:rsidR="00C46036">
        <w:rPr>
          <w:rFonts w:ascii="Calibri" w:eastAsia="Aptos" w:hAnsi="Calibri" w:cs="Calibri"/>
          <w:color w:val="002060"/>
          <w:sz w:val="22"/>
          <w:szCs w:val="22"/>
        </w:rPr>
        <w:t>is</w:t>
      </w:r>
      <w:r w:rsidRPr="00254C3F">
        <w:rPr>
          <w:rFonts w:ascii="Calibri" w:eastAsia="Aptos" w:hAnsi="Calibri" w:cs="Calibri"/>
          <w:color w:val="002060"/>
          <w:sz w:val="22"/>
          <w:szCs w:val="22"/>
        </w:rPr>
        <w:t xml:space="preserve"> design</w:t>
      </w:r>
      <w:r w:rsidR="00C46036">
        <w:rPr>
          <w:rFonts w:ascii="Calibri" w:eastAsia="Aptos" w:hAnsi="Calibri" w:cs="Calibri"/>
          <w:color w:val="002060"/>
          <w:sz w:val="22"/>
          <w:szCs w:val="22"/>
        </w:rPr>
        <w:t>ing</w:t>
      </w:r>
      <w:proofErr w:type="gramEnd"/>
      <w:r w:rsidRPr="00254C3F">
        <w:rPr>
          <w:rFonts w:ascii="Calibri" w:eastAsia="Aptos" w:hAnsi="Calibri" w:cs="Calibri"/>
          <w:color w:val="002060"/>
          <w:sz w:val="22"/>
          <w:szCs w:val="22"/>
        </w:rPr>
        <w:t xml:space="preserve"> and financ</w:t>
      </w:r>
      <w:r w:rsidR="00C46036">
        <w:rPr>
          <w:rFonts w:ascii="Calibri" w:eastAsia="Aptos" w:hAnsi="Calibri" w:cs="Calibri"/>
          <w:color w:val="002060"/>
          <w:sz w:val="22"/>
          <w:szCs w:val="22"/>
        </w:rPr>
        <w:t xml:space="preserve">ing </w:t>
      </w:r>
      <w:r w:rsidRPr="00254C3F">
        <w:rPr>
          <w:rFonts w:ascii="Calibri" w:eastAsia="Aptos" w:hAnsi="Calibri" w:cs="Calibri"/>
          <w:color w:val="002060"/>
          <w:sz w:val="22"/>
          <w:szCs w:val="22"/>
        </w:rPr>
        <w:t xml:space="preserve">the roadmap for the implementation of the highest priority projects, making the </w:t>
      </w:r>
      <w:r w:rsidR="008E7CD2">
        <w:rPr>
          <w:rFonts w:ascii="Calibri" w:eastAsia="Aptos" w:hAnsi="Calibri" w:cs="Calibri"/>
          <w:color w:val="002060"/>
          <w:sz w:val="22"/>
          <w:szCs w:val="22"/>
        </w:rPr>
        <w:t>mo</w:t>
      </w:r>
      <w:r w:rsidRPr="00254C3F">
        <w:rPr>
          <w:rFonts w:ascii="Calibri" w:eastAsia="Aptos" w:hAnsi="Calibri" w:cs="Calibri"/>
          <w:color w:val="002060"/>
          <w:sz w:val="22"/>
          <w:szCs w:val="22"/>
        </w:rPr>
        <w:t>st of the potential of "TITAN Digital Accelerator"</w:t>
      </w:r>
      <w:r w:rsidR="00D114A2">
        <w:rPr>
          <w:rFonts w:ascii="Calibri" w:eastAsia="Aptos" w:hAnsi="Calibri" w:cs="Calibri"/>
          <w:color w:val="002060"/>
          <w:sz w:val="22"/>
          <w:szCs w:val="22"/>
        </w:rPr>
        <w:t xml:space="preserve"> staff</w:t>
      </w:r>
      <w:r w:rsidRPr="00254C3F">
        <w:rPr>
          <w:rFonts w:ascii="Calibri" w:eastAsia="Aptos" w:hAnsi="Calibri" w:cs="Calibri"/>
          <w:color w:val="002060"/>
          <w:sz w:val="22"/>
          <w:szCs w:val="22"/>
        </w:rPr>
        <w:t xml:space="preserve">. </w:t>
      </w:r>
      <w:r w:rsidRPr="00F55590">
        <w:rPr>
          <w:rFonts w:ascii="Calibri" w:eastAsia="Aptos" w:hAnsi="Calibri" w:cs="Calibri"/>
          <w:b/>
          <w:bCs/>
          <w:color w:val="002060"/>
          <w:sz w:val="22"/>
          <w:szCs w:val="22"/>
        </w:rPr>
        <w:t xml:space="preserve">At least five projects </w:t>
      </w:r>
      <w:r w:rsidRPr="00254C3F">
        <w:rPr>
          <w:rFonts w:ascii="Calibri" w:eastAsia="Aptos" w:hAnsi="Calibri" w:cs="Calibri"/>
          <w:color w:val="002060"/>
          <w:sz w:val="22"/>
          <w:szCs w:val="22"/>
        </w:rPr>
        <w:t xml:space="preserve">will be implemented </w:t>
      </w:r>
      <w:r w:rsidRPr="00F55590">
        <w:rPr>
          <w:rFonts w:ascii="Calibri" w:eastAsia="Aptos" w:hAnsi="Calibri" w:cs="Calibri"/>
          <w:b/>
          <w:bCs/>
          <w:color w:val="002060"/>
          <w:sz w:val="22"/>
          <w:szCs w:val="22"/>
        </w:rPr>
        <w:t>within the first year of operation</w:t>
      </w:r>
      <w:r w:rsidRPr="00254C3F">
        <w:rPr>
          <w:rFonts w:ascii="Calibri" w:eastAsia="Aptos" w:hAnsi="Calibri" w:cs="Calibri"/>
          <w:color w:val="002060"/>
          <w:sz w:val="22"/>
          <w:szCs w:val="22"/>
        </w:rPr>
        <w:t xml:space="preserve"> of “TITAN Digital Accelerator”, with more to follow in the </w:t>
      </w:r>
      <w:r w:rsidR="00F55590">
        <w:rPr>
          <w:rFonts w:ascii="Calibri" w:eastAsia="Aptos" w:hAnsi="Calibri" w:cs="Calibri"/>
          <w:color w:val="002060"/>
          <w:sz w:val="22"/>
          <w:szCs w:val="22"/>
        </w:rPr>
        <w:t>coming</w:t>
      </w:r>
      <w:r w:rsidRPr="00254C3F">
        <w:rPr>
          <w:rFonts w:ascii="Calibri" w:eastAsia="Aptos" w:hAnsi="Calibri" w:cs="Calibri"/>
          <w:color w:val="002060"/>
          <w:sz w:val="22"/>
          <w:szCs w:val="22"/>
        </w:rPr>
        <w:t xml:space="preserve"> years. Among them stand out projects that include the use of robots, drones and GenAI in the inspection and technical maintenance of industrial equipment, as well as the development of a series of digital tools aimed at automating and improving </w:t>
      </w:r>
      <w:r w:rsidR="00783E24">
        <w:rPr>
          <w:rFonts w:ascii="Calibri" w:eastAsia="Aptos" w:hAnsi="Calibri" w:cs="Calibri"/>
          <w:color w:val="002060"/>
          <w:sz w:val="22"/>
          <w:szCs w:val="22"/>
        </w:rPr>
        <w:t>manufacturing</w:t>
      </w:r>
      <w:r w:rsidRPr="00254C3F">
        <w:rPr>
          <w:rFonts w:ascii="Calibri" w:eastAsia="Aptos" w:hAnsi="Calibri" w:cs="Calibri"/>
          <w:color w:val="002060"/>
          <w:sz w:val="22"/>
          <w:szCs w:val="22"/>
        </w:rPr>
        <w:t xml:space="preserve"> processes</w:t>
      </w:r>
      <w:r w:rsidR="00997D1C">
        <w:rPr>
          <w:rFonts w:ascii="Calibri" w:eastAsia="Aptos" w:hAnsi="Calibri" w:cs="Calibri"/>
          <w:color w:val="002060"/>
          <w:sz w:val="22"/>
          <w:szCs w:val="22"/>
        </w:rPr>
        <w:t xml:space="preserve">, as well as </w:t>
      </w:r>
      <w:r w:rsidRPr="00254C3F">
        <w:rPr>
          <w:rFonts w:ascii="Calibri" w:eastAsia="Aptos" w:hAnsi="Calibri" w:cs="Calibri"/>
          <w:color w:val="002060"/>
          <w:sz w:val="22"/>
          <w:szCs w:val="22"/>
        </w:rPr>
        <w:t>the entire logistics chain and customer experience.</w:t>
      </w:r>
    </w:p>
    <w:p w14:paraId="775A1F65" w14:textId="7B81DEF9" w:rsidR="005B17E4" w:rsidRDefault="005B17E4" w:rsidP="003944CC">
      <w:pPr>
        <w:spacing w:before="120" w:after="0" w:line="240" w:lineRule="auto"/>
        <w:jc w:val="both"/>
        <w:rPr>
          <w:rFonts w:ascii="Calibri" w:eastAsia="Aptos" w:hAnsi="Calibri" w:cs="Calibri"/>
          <w:color w:val="002060"/>
          <w:sz w:val="22"/>
          <w:szCs w:val="22"/>
        </w:rPr>
      </w:pPr>
      <w:r w:rsidRPr="005B17E4">
        <w:rPr>
          <w:rFonts w:ascii="Calibri" w:eastAsia="Aptos" w:hAnsi="Calibri" w:cs="Calibri"/>
          <w:color w:val="002060"/>
          <w:sz w:val="22"/>
          <w:szCs w:val="22"/>
        </w:rPr>
        <w:t xml:space="preserve">Commenting on the establishment of </w:t>
      </w:r>
      <w:r>
        <w:rPr>
          <w:rFonts w:ascii="Calibri" w:eastAsia="Aptos" w:hAnsi="Calibri" w:cs="Calibri"/>
          <w:color w:val="002060"/>
          <w:sz w:val="22"/>
          <w:szCs w:val="22"/>
        </w:rPr>
        <w:t>“</w:t>
      </w:r>
      <w:r w:rsidRPr="005B17E4">
        <w:rPr>
          <w:rFonts w:ascii="Calibri" w:eastAsia="Aptos" w:hAnsi="Calibri" w:cs="Calibri"/>
          <w:color w:val="002060"/>
          <w:sz w:val="22"/>
          <w:szCs w:val="22"/>
        </w:rPr>
        <w:t>TITAN Digital Accelerator</w:t>
      </w:r>
      <w:r>
        <w:rPr>
          <w:rFonts w:ascii="Calibri" w:eastAsia="Aptos" w:hAnsi="Calibri" w:cs="Calibri"/>
          <w:color w:val="002060"/>
          <w:sz w:val="22"/>
          <w:szCs w:val="22"/>
        </w:rPr>
        <w:t>”</w:t>
      </w:r>
      <w:r w:rsidRPr="005B17E4">
        <w:rPr>
          <w:rFonts w:ascii="Calibri" w:eastAsia="Aptos" w:hAnsi="Calibri" w:cs="Calibri"/>
          <w:color w:val="002060"/>
          <w:sz w:val="22"/>
          <w:szCs w:val="22"/>
        </w:rPr>
        <w:t>, TITAN Group</w:t>
      </w:r>
      <w:r w:rsidR="00685CF3">
        <w:rPr>
          <w:rFonts w:ascii="Calibri" w:eastAsia="Aptos" w:hAnsi="Calibri" w:cs="Calibri"/>
          <w:color w:val="002060"/>
          <w:sz w:val="22"/>
          <w:szCs w:val="22"/>
        </w:rPr>
        <w:t xml:space="preserve">’s </w:t>
      </w:r>
      <w:r w:rsidR="009F5C21" w:rsidRPr="009F5C21">
        <w:rPr>
          <w:rFonts w:ascii="Calibri" w:eastAsia="Aptos" w:hAnsi="Calibri" w:cs="Calibri"/>
          <w:color w:val="002060"/>
          <w:sz w:val="22"/>
          <w:szCs w:val="22"/>
        </w:rPr>
        <w:t xml:space="preserve">Chief Digital and Strategy Officer </w:t>
      </w:r>
      <w:r w:rsidR="009F5C21">
        <w:rPr>
          <w:rFonts w:ascii="Calibri" w:eastAsia="Aptos" w:hAnsi="Calibri" w:cs="Calibri"/>
          <w:color w:val="002060"/>
          <w:sz w:val="22"/>
          <w:szCs w:val="22"/>
        </w:rPr>
        <w:t>Antonios Kyrkos</w:t>
      </w:r>
      <w:r w:rsidRPr="005B17E4">
        <w:rPr>
          <w:rFonts w:ascii="Calibri" w:eastAsia="Aptos" w:hAnsi="Calibri" w:cs="Calibri"/>
          <w:color w:val="002060"/>
          <w:sz w:val="22"/>
          <w:szCs w:val="22"/>
        </w:rPr>
        <w:t xml:space="preserve"> </w:t>
      </w:r>
      <w:r w:rsidR="00B2644A">
        <w:rPr>
          <w:rFonts w:ascii="Calibri" w:eastAsia="Aptos" w:hAnsi="Calibri" w:cs="Calibri"/>
          <w:color w:val="002060"/>
          <w:sz w:val="22"/>
          <w:szCs w:val="22"/>
        </w:rPr>
        <w:t>mentioned</w:t>
      </w:r>
      <w:r w:rsidRPr="005B17E4">
        <w:rPr>
          <w:rFonts w:ascii="Calibri" w:eastAsia="Aptos" w:hAnsi="Calibri" w:cs="Calibri"/>
          <w:color w:val="002060"/>
          <w:sz w:val="22"/>
          <w:szCs w:val="22"/>
        </w:rPr>
        <w:t xml:space="preserve">: </w:t>
      </w:r>
      <w:r w:rsidR="00685CF3"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 xml:space="preserve">The establishment of </w:t>
      </w:r>
      <w:r w:rsidR="00B2644A"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TITAN Digital Accelerator</w:t>
      </w:r>
      <w:r w:rsidR="00B2644A"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 xml:space="preserve"> </w:t>
      </w:r>
      <w:r w:rsidR="009E4BF8" w:rsidRPr="00A35992">
        <w:rPr>
          <w:rFonts w:ascii="Calibri" w:eastAsia="Aptos" w:hAnsi="Calibri" w:cs="Calibri"/>
          <w:i/>
          <w:iCs/>
          <w:color w:val="002060"/>
          <w:sz w:val="22"/>
          <w:szCs w:val="22"/>
        </w:rPr>
        <w:t xml:space="preserve">in Thessaloniki </w:t>
      </w:r>
      <w:r w:rsidRPr="00A35992">
        <w:rPr>
          <w:rFonts w:ascii="Calibri" w:eastAsia="Aptos" w:hAnsi="Calibri" w:cs="Calibri"/>
          <w:i/>
          <w:iCs/>
          <w:color w:val="002060"/>
          <w:sz w:val="22"/>
          <w:szCs w:val="22"/>
        </w:rPr>
        <w:t>marks an important step forward in the Group</w:t>
      </w:r>
      <w:r w:rsidR="009524C0"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s digital transformation strategy, which further strengthen</w:t>
      </w:r>
      <w:r w:rsidR="00B232CA">
        <w:rPr>
          <w:rFonts w:ascii="Calibri" w:eastAsia="Aptos" w:hAnsi="Calibri" w:cs="Calibri"/>
          <w:i/>
          <w:iCs/>
          <w:color w:val="002060"/>
          <w:sz w:val="22"/>
          <w:szCs w:val="22"/>
        </w:rPr>
        <w:t>s</w:t>
      </w:r>
      <w:r w:rsidRPr="00A35992">
        <w:rPr>
          <w:rFonts w:ascii="Calibri" w:eastAsia="Aptos" w:hAnsi="Calibri" w:cs="Calibri"/>
          <w:i/>
          <w:iCs/>
          <w:color w:val="002060"/>
          <w:sz w:val="22"/>
          <w:szCs w:val="22"/>
        </w:rPr>
        <w:t xml:space="preserve"> our </w:t>
      </w:r>
      <w:r w:rsidRPr="00A35992">
        <w:rPr>
          <w:rFonts w:ascii="Calibri" w:eastAsia="Aptos" w:hAnsi="Calibri" w:cs="Calibri"/>
          <w:i/>
          <w:iCs/>
          <w:color w:val="002060"/>
          <w:sz w:val="22"/>
          <w:szCs w:val="22"/>
        </w:rPr>
        <w:lastRenderedPageBreak/>
        <w:t>position at the forefront of digital innovation in the global cement industry. However, what gives us even greater joy is that, through this initiative and our collaboration with two of the country</w:t>
      </w:r>
      <w:r w:rsidR="009524C0"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s leading research institutions, we are contributing in yet another way to Greece</w:t>
      </w:r>
      <w:r w:rsidR="009524C0"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 xml:space="preserve">s shift towards innovation and extroversion and to the promotion of </w:t>
      </w:r>
      <w:r w:rsidR="00A26321" w:rsidRPr="00A35992">
        <w:rPr>
          <w:rFonts w:ascii="Calibri" w:eastAsia="Aptos" w:hAnsi="Calibri" w:cs="Calibri"/>
          <w:i/>
          <w:iCs/>
          <w:color w:val="002060"/>
          <w:sz w:val="22"/>
          <w:szCs w:val="22"/>
        </w:rPr>
        <w:t xml:space="preserve">its human resources’ </w:t>
      </w:r>
      <w:r w:rsidRPr="00A35992">
        <w:rPr>
          <w:rFonts w:ascii="Calibri" w:eastAsia="Aptos" w:hAnsi="Calibri" w:cs="Calibri"/>
          <w:i/>
          <w:iCs/>
          <w:color w:val="002060"/>
          <w:sz w:val="22"/>
          <w:szCs w:val="22"/>
        </w:rPr>
        <w:t xml:space="preserve">talent. We look forward to seeing </w:t>
      </w:r>
      <w:r w:rsidR="00A26321"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TITAN Digital Accelerator</w:t>
      </w:r>
      <w:r w:rsidR="00A26321" w:rsidRPr="00A35992">
        <w:rPr>
          <w:rFonts w:ascii="Calibri" w:eastAsia="Aptos" w:hAnsi="Calibri" w:cs="Calibri"/>
          <w:i/>
          <w:iCs/>
          <w:color w:val="002060"/>
          <w:sz w:val="22"/>
          <w:szCs w:val="22"/>
        </w:rPr>
        <w:t>’</w:t>
      </w:r>
      <w:r w:rsidRPr="00A35992">
        <w:rPr>
          <w:rFonts w:ascii="Calibri" w:eastAsia="Aptos" w:hAnsi="Calibri" w:cs="Calibri"/>
          <w:i/>
          <w:iCs/>
          <w:color w:val="002060"/>
          <w:sz w:val="22"/>
          <w:szCs w:val="22"/>
        </w:rPr>
        <w:t xml:space="preserve"> become the birthplace of projects that will revolutionize the way we build</w:t>
      </w:r>
      <w:r w:rsidR="00A26321" w:rsidRPr="00A35992">
        <w:rPr>
          <w:rFonts w:ascii="Calibri" w:eastAsia="Aptos" w:hAnsi="Calibri" w:cs="Calibri"/>
          <w:i/>
          <w:iCs/>
          <w:color w:val="002060"/>
          <w:sz w:val="22"/>
          <w:szCs w:val="22"/>
        </w:rPr>
        <w:t>.”</w:t>
      </w:r>
    </w:p>
    <w:p w14:paraId="15CD70FA" w14:textId="0AB01633" w:rsidR="00386FE9" w:rsidRPr="008058C7" w:rsidRDefault="00932168" w:rsidP="0092107A">
      <w:pPr>
        <w:spacing w:before="120" w:after="0" w:line="240" w:lineRule="auto"/>
        <w:jc w:val="both"/>
        <w:rPr>
          <w:rFonts w:ascii="Calibri" w:eastAsia="Aptos" w:hAnsi="Calibri" w:cs="Calibri"/>
          <w:i/>
          <w:iCs/>
          <w:color w:val="002060"/>
          <w:sz w:val="22"/>
          <w:szCs w:val="22"/>
        </w:rPr>
      </w:pPr>
      <w:r w:rsidRPr="00932168">
        <w:rPr>
          <w:rFonts w:ascii="Calibri" w:eastAsia="Aptos" w:hAnsi="Calibri" w:cs="Calibri"/>
          <w:color w:val="002060"/>
          <w:sz w:val="22"/>
          <w:szCs w:val="22"/>
        </w:rPr>
        <w:t xml:space="preserve">For his part, the Chair of </w:t>
      </w:r>
      <w:r>
        <w:rPr>
          <w:rFonts w:ascii="Calibri" w:eastAsia="Aptos" w:hAnsi="Calibri" w:cs="Calibri"/>
          <w:color w:val="002060"/>
          <w:sz w:val="22"/>
          <w:szCs w:val="22"/>
        </w:rPr>
        <w:t xml:space="preserve">CERTH’s </w:t>
      </w:r>
      <w:r w:rsidRPr="00932168">
        <w:rPr>
          <w:rFonts w:ascii="Calibri" w:eastAsia="Aptos" w:hAnsi="Calibri" w:cs="Calibri"/>
          <w:color w:val="002060"/>
          <w:sz w:val="22"/>
          <w:szCs w:val="22"/>
        </w:rPr>
        <w:t xml:space="preserve">Board of </w:t>
      </w:r>
      <w:r w:rsidR="00493256">
        <w:rPr>
          <w:rFonts w:ascii="Calibri" w:eastAsia="Aptos" w:hAnsi="Calibri" w:cs="Calibri"/>
          <w:color w:val="002060"/>
          <w:sz w:val="22"/>
          <w:szCs w:val="22"/>
        </w:rPr>
        <w:t>Directors</w:t>
      </w:r>
      <w:r w:rsidRPr="00932168">
        <w:rPr>
          <w:rFonts w:ascii="Calibri" w:eastAsia="Aptos" w:hAnsi="Calibri" w:cs="Calibri"/>
          <w:color w:val="002060"/>
          <w:sz w:val="22"/>
          <w:szCs w:val="22"/>
        </w:rPr>
        <w:t xml:space="preserve"> Dr. Dimitrios </w:t>
      </w:r>
      <w:proofErr w:type="spellStart"/>
      <w:r w:rsidRPr="00932168">
        <w:rPr>
          <w:rFonts w:ascii="Calibri" w:eastAsia="Aptos" w:hAnsi="Calibri" w:cs="Calibri"/>
          <w:color w:val="002060"/>
          <w:sz w:val="22"/>
          <w:szCs w:val="22"/>
        </w:rPr>
        <w:t>Tzovaras</w:t>
      </w:r>
      <w:proofErr w:type="spellEnd"/>
      <w:r w:rsidRPr="00932168">
        <w:rPr>
          <w:rFonts w:ascii="Calibri" w:eastAsia="Aptos" w:hAnsi="Calibri" w:cs="Calibri"/>
          <w:color w:val="002060"/>
          <w:sz w:val="22"/>
          <w:szCs w:val="22"/>
        </w:rPr>
        <w:t xml:space="preserve"> stated: </w:t>
      </w:r>
      <w:r w:rsidRPr="00A35992">
        <w:rPr>
          <w:rFonts w:ascii="Calibri" w:eastAsia="Aptos" w:hAnsi="Calibri" w:cs="Calibri"/>
          <w:i/>
          <w:iCs/>
          <w:color w:val="002060"/>
          <w:sz w:val="22"/>
          <w:szCs w:val="22"/>
        </w:rPr>
        <w:t>“</w:t>
      </w:r>
      <w:r w:rsidR="00653CAF" w:rsidRPr="00A35992">
        <w:rPr>
          <w:rFonts w:ascii="Calibri" w:eastAsia="Aptos" w:hAnsi="Calibri" w:cs="Calibri"/>
          <w:i/>
          <w:iCs/>
          <w:color w:val="002060"/>
          <w:sz w:val="22"/>
          <w:szCs w:val="22"/>
        </w:rPr>
        <w:t>Embark</w:t>
      </w:r>
      <w:r w:rsidRPr="00A35992">
        <w:rPr>
          <w:rFonts w:ascii="Calibri" w:eastAsia="Aptos" w:hAnsi="Calibri" w:cs="Calibri"/>
          <w:i/>
          <w:iCs/>
          <w:color w:val="002060"/>
          <w:sz w:val="22"/>
          <w:szCs w:val="22"/>
        </w:rPr>
        <w:t xml:space="preserve">ing </w:t>
      </w:r>
      <w:r w:rsidR="00653CAF" w:rsidRPr="00A35992">
        <w:rPr>
          <w:rFonts w:ascii="Calibri" w:eastAsia="Aptos" w:hAnsi="Calibri" w:cs="Calibri"/>
          <w:i/>
          <w:iCs/>
          <w:color w:val="002060"/>
          <w:sz w:val="22"/>
          <w:szCs w:val="22"/>
        </w:rPr>
        <w:t xml:space="preserve">on </w:t>
      </w:r>
      <w:r w:rsidRPr="00A35992">
        <w:rPr>
          <w:rFonts w:ascii="Calibri" w:eastAsia="Aptos" w:hAnsi="Calibri" w:cs="Calibri"/>
          <w:i/>
          <w:iCs/>
          <w:color w:val="002060"/>
          <w:sz w:val="22"/>
          <w:szCs w:val="22"/>
        </w:rPr>
        <w:t xml:space="preserve">this </w:t>
      </w:r>
      <w:r w:rsidR="00653CAF" w:rsidRPr="00A35992">
        <w:rPr>
          <w:rFonts w:ascii="Calibri" w:eastAsia="Aptos" w:hAnsi="Calibri" w:cs="Calibri"/>
          <w:i/>
          <w:iCs/>
          <w:color w:val="002060"/>
          <w:sz w:val="22"/>
          <w:szCs w:val="22"/>
        </w:rPr>
        <w:t>partnership</w:t>
      </w:r>
      <w:r w:rsidRPr="00A35992">
        <w:rPr>
          <w:rFonts w:ascii="Calibri" w:eastAsia="Aptos" w:hAnsi="Calibri" w:cs="Calibri"/>
          <w:i/>
          <w:iCs/>
          <w:color w:val="002060"/>
          <w:sz w:val="22"/>
          <w:szCs w:val="22"/>
        </w:rPr>
        <w:t xml:space="preserve">, we respond to the undeniable need to deepen the links between research and the market, making available to TITAN Group not only the high-quality research infrastructure of </w:t>
      </w:r>
      <w:r w:rsidR="00BF433D" w:rsidRPr="00A35992">
        <w:rPr>
          <w:rFonts w:ascii="Calibri" w:eastAsia="Aptos" w:hAnsi="Calibri" w:cs="Calibri"/>
          <w:i/>
          <w:iCs/>
          <w:color w:val="002060"/>
          <w:sz w:val="22"/>
          <w:szCs w:val="22"/>
        </w:rPr>
        <w:t>CERTH</w:t>
      </w:r>
      <w:r w:rsidRPr="00A35992">
        <w:rPr>
          <w:rFonts w:ascii="Calibri" w:eastAsia="Aptos" w:hAnsi="Calibri" w:cs="Calibri"/>
          <w:i/>
          <w:iCs/>
          <w:color w:val="002060"/>
          <w:sz w:val="22"/>
          <w:szCs w:val="22"/>
        </w:rPr>
        <w:t xml:space="preserve">, through two laboratories of </w:t>
      </w:r>
      <w:r w:rsidR="00C65296" w:rsidRPr="00A35992">
        <w:rPr>
          <w:rFonts w:ascii="Calibri" w:eastAsia="Aptos" w:hAnsi="Calibri" w:cs="Calibri"/>
          <w:i/>
          <w:iCs/>
          <w:color w:val="002060"/>
          <w:sz w:val="22"/>
          <w:szCs w:val="22"/>
        </w:rPr>
        <w:t>CERTH</w:t>
      </w:r>
      <w:r w:rsidRPr="00A35992">
        <w:rPr>
          <w:rFonts w:ascii="Calibri" w:eastAsia="Aptos" w:hAnsi="Calibri" w:cs="Calibri"/>
          <w:i/>
          <w:iCs/>
          <w:color w:val="002060"/>
          <w:sz w:val="22"/>
          <w:szCs w:val="22"/>
        </w:rPr>
        <w:t>|</w:t>
      </w:r>
      <w:r w:rsidR="00D36B68">
        <w:rPr>
          <w:rFonts w:ascii="Calibri" w:eastAsia="Aptos" w:hAnsi="Calibri" w:cs="Calibri"/>
          <w:i/>
          <w:iCs/>
          <w:color w:val="002060"/>
          <w:sz w:val="22"/>
          <w:szCs w:val="22"/>
        </w:rPr>
        <w:t>ITI</w:t>
      </w:r>
      <w:r w:rsidR="00262296" w:rsidRPr="00A35992">
        <w:rPr>
          <w:rFonts w:ascii="Calibri" w:eastAsia="Aptos" w:hAnsi="Calibri" w:cs="Calibri"/>
          <w:i/>
          <w:iCs/>
          <w:color w:val="002060"/>
          <w:sz w:val="22"/>
          <w:szCs w:val="22"/>
        </w:rPr>
        <w:t xml:space="preserve"> (CERTH Informati</w:t>
      </w:r>
      <w:r w:rsidR="00EA2F4B">
        <w:rPr>
          <w:rFonts w:ascii="Calibri" w:eastAsia="Aptos" w:hAnsi="Calibri" w:cs="Calibri"/>
          <w:i/>
          <w:iCs/>
          <w:color w:val="002060"/>
          <w:sz w:val="22"/>
          <w:szCs w:val="22"/>
        </w:rPr>
        <w:t>on</w:t>
      </w:r>
      <w:r w:rsidR="00262296" w:rsidRPr="00A35992">
        <w:rPr>
          <w:rFonts w:ascii="Calibri" w:eastAsia="Aptos" w:hAnsi="Calibri" w:cs="Calibri"/>
          <w:i/>
          <w:iCs/>
          <w:color w:val="002060"/>
          <w:sz w:val="22"/>
          <w:szCs w:val="22"/>
        </w:rPr>
        <w:t xml:space="preserve"> Te</w:t>
      </w:r>
      <w:r w:rsidR="00EA2F4B">
        <w:rPr>
          <w:rFonts w:ascii="Calibri" w:eastAsia="Aptos" w:hAnsi="Calibri" w:cs="Calibri"/>
          <w:i/>
          <w:iCs/>
          <w:color w:val="002060"/>
          <w:sz w:val="22"/>
          <w:szCs w:val="22"/>
        </w:rPr>
        <w:t>chnologies</w:t>
      </w:r>
      <w:r w:rsidR="00262296" w:rsidRPr="00A35992">
        <w:rPr>
          <w:rFonts w:ascii="Calibri" w:eastAsia="Aptos" w:hAnsi="Calibri" w:cs="Calibri"/>
          <w:i/>
          <w:iCs/>
          <w:color w:val="002060"/>
          <w:sz w:val="22"/>
          <w:szCs w:val="22"/>
        </w:rPr>
        <w:t xml:space="preserve"> Institute)</w:t>
      </w:r>
      <w:r w:rsidRPr="00A35992">
        <w:rPr>
          <w:rFonts w:ascii="Calibri" w:eastAsia="Aptos" w:hAnsi="Calibri" w:cs="Calibri"/>
          <w:i/>
          <w:iCs/>
          <w:color w:val="002060"/>
          <w:sz w:val="22"/>
          <w:szCs w:val="22"/>
        </w:rPr>
        <w:t xml:space="preserve">, but also the expertise of our researchers </w:t>
      </w:r>
      <w:r w:rsidR="00386FE9" w:rsidRPr="00A35992">
        <w:rPr>
          <w:rFonts w:ascii="Calibri" w:eastAsia="Aptos" w:hAnsi="Calibri" w:cs="Calibri"/>
          <w:i/>
          <w:iCs/>
          <w:color w:val="002060"/>
          <w:sz w:val="22"/>
          <w:szCs w:val="22"/>
        </w:rPr>
        <w:t>in</w:t>
      </w:r>
      <w:r w:rsidRPr="00A35992">
        <w:rPr>
          <w:rFonts w:ascii="Calibri" w:eastAsia="Aptos" w:hAnsi="Calibri" w:cs="Calibri"/>
          <w:i/>
          <w:iCs/>
          <w:color w:val="002060"/>
          <w:sz w:val="22"/>
          <w:szCs w:val="22"/>
        </w:rPr>
        <w:t xml:space="preserve"> develop</w:t>
      </w:r>
      <w:r w:rsidR="00386FE9" w:rsidRPr="00A35992">
        <w:rPr>
          <w:rFonts w:ascii="Calibri" w:eastAsia="Aptos" w:hAnsi="Calibri" w:cs="Calibri"/>
          <w:i/>
          <w:iCs/>
          <w:color w:val="002060"/>
          <w:sz w:val="22"/>
          <w:szCs w:val="22"/>
        </w:rPr>
        <w:t xml:space="preserve">ing </w:t>
      </w:r>
      <w:r w:rsidRPr="00A35992">
        <w:rPr>
          <w:rFonts w:ascii="Calibri" w:eastAsia="Aptos" w:hAnsi="Calibri" w:cs="Calibri"/>
          <w:i/>
          <w:iCs/>
          <w:color w:val="002060"/>
          <w:sz w:val="22"/>
          <w:szCs w:val="22"/>
        </w:rPr>
        <w:t>innovative digital solutions in a wide range of critical areas of digital technology. Our shared vision to promote innovation increases our joy in our collaboration with TITAN Group.</w:t>
      </w:r>
      <w:r w:rsidR="00386FE9" w:rsidRPr="00A35992">
        <w:rPr>
          <w:rFonts w:ascii="Calibri" w:eastAsia="Aptos" w:hAnsi="Calibri" w:cs="Calibri"/>
          <w:i/>
          <w:iCs/>
          <w:color w:val="002060"/>
          <w:sz w:val="22"/>
          <w:szCs w:val="22"/>
        </w:rPr>
        <w:t>”</w:t>
      </w:r>
    </w:p>
    <w:p w14:paraId="651A8858" w14:textId="338DBBAA" w:rsidR="008058C7" w:rsidRDefault="008058C7" w:rsidP="0092107A">
      <w:pPr>
        <w:spacing w:before="120" w:after="0" w:line="240" w:lineRule="auto"/>
        <w:jc w:val="both"/>
        <w:rPr>
          <w:rFonts w:ascii="Calibri" w:eastAsia="Aptos" w:hAnsi="Calibri" w:cs="Calibri"/>
          <w:color w:val="002060"/>
          <w:sz w:val="22"/>
          <w:szCs w:val="22"/>
        </w:rPr>
      </w:pPr>
      <w:r w:rsidRPr="008058C7">
        <w:rPr>
          <w:rFonts w:ascii="Calibri" w:eastAsia="Aptos" w:hAnsi="Calibri" w:cs="Calibri"/>
          <w:color w:val="002060"/>
          <w:sz w:val="22"/>
          <w:szCs w:val="22"/>
        </w:rPr>
        <w:t xml:space="preserve">In turn, the Rector of the International University of Greece Professor Stamatis Angelopoulos </w:t>
      </w:r>
      <w:r w:rsidR="002C79A9">
        <w:rPr>
          <w:rFonts w:ascii="Calibri" w:eastAsia="Aptos" w:hAnsi="Calibri" w:cs="Calibri"/>
          <w:color w:val="002060"/>
          <w:sz w:val="22"/>
          <w:szCs w:val="22"/>
        </w:rPr>
        <w:t>not</w:t>
      </w:r>
      <w:r w:rsidRPr="008058C7">
        <w:rPr>
          <w:rFonts w:ascii="Calibri" w:eastAsia="Aptos" w:hAnsi="Calibri" w:cs="Calibri"/>
          <w:color w:val="002060"/>
          <w:sz w:val="22"/>
          <w:szCs w:val="22"/>
        </w:rPr>
        <w:t xml:space="preserve">ed: </w:t>
      </w:r>
      <w:r w:rsidR="002C79A9">
        <w:rPr>
          <w:rFonts w:ascii="Calibri" w:eastAsia="Aptos" w:hAnsi="Calibri" w:cs="Calibri"/>
          <w:color w:val="002060"/>
          <w:sz w:val="22"/>
          <w:szCs w:val="22"/>
        </w:rPr>
        <w:t>“</w:t>
      </w:r>
      <w:r w:rsidRPr="008058C7">
        <w:rPr>
          <w:rFonts w:ascii="Calibri" w:eastAsia="Aptos" w:hAnsi="Calibri" w:cs="Calibri"/>
          <w:color w:val="002060"/>
          <w:sz w:val="22"/>
          <w:szCs w:val="22"/>
        </w:rPr>
        <w:t xml:space="preserve">It is our honor and responsibility to contribute to the </w:t>
      </w:r>
      <w:r w:rsidR="002C79A9">
        <w:rPr>
          <w:rFonts w:ascii="Calibri" w:eastAsia="Aptos" w:hAnsi="Calibri" w:cs="Calibri"/>
          <w:color w:val="002060"/>
          <w:sz w:val="22"/>
          <w:szCs w:val="22"/>
        </w:rPr>
        <w:t>“</w:t>
      </w:r>
      <w:r w:rsidRPr="008058C7">
        <w:rPr>
          <w:rFonts w:ascii="Calibri" w:eastAsia="Aptos" w:hAnsi="Calibri" w:cs="Calibri"/>
          <w:color w:val="002060"/>
          <w:sz w:val="22"/>
          <w:szCs w:val="22"/>
        </w:rPr>
        <w:t>TITAN Digital Accelerator</w:t>
      </w:r>
      <w:r w:rsidR="002C79A9">
        <w:rPr>
          <w:rFonts w:ascii="Calibri" w:eastAsia="Aptos" w:hAnsi="Calibri" w:cs="Calibri"/>
          <w:color w:val="002060"/>
          <w:sz w:val="22"/>
          <w:szCs w:val="22"/>
        </w:rPr>
        <w:t>”</w:t>
      </w:r>
      <w:r w:rsidRPr="008058C7">
        <w:rPr>
          <w:rFonts w:ascii="Calibri" w:eastAsia="Aptos" w:hAnsi="Calibri" w:cs="Calibri"/>
          <w:color w:val="002060"/>
          <w:sz w:val="22"/>
          <w:szCs w:val="22"/>
        </w:rPr>
        <w:t xml:space="preserve"> initiative, a partnership with TITAN Group and the </w:t>
      </w:r>
      <w:r w:rsidR="0048099B" w:rsidRPr="0048099B">
        <w:rPr>
          <w:rFonts w:ascii="Calibri" w:eastAsia="Aptos" w:hAnsi="Calibri" w:cs="Calibri"/>
          <w:color w:val="002060"/>
          <w:sz w:val="22"/>
          <w:szCs w:val="22"/>
        </w:rPr>
        <w:t xml:space="preserve">Centre for Research &amp; Technology Hellas </w:t>
      </w:r>
      <w:r w:rsidRPr="008058C7">
        <w:rPr>
          <w:rFonts w:ascii="Calibri" w:eastAsia="Aptos" w:hAnsi="Calibri" w:cs="Calibri"/>
          <w:color w:val="002060"/>
          <w:sz w:val="22"/>
          <w:szCs w:val="22"/>
        </w:rPr>
        <w:t>(</w:t>
      </w:r>
      <w:r w:rsidR="0048099B">
        <w:rPr>
          <w:rFonts w:ascii="Calibri" w:eastAsia="Aptos" w:hAnsi="Calibri" w:cs="Calibri"/>
          <w:color w:val="002060"/>
          <w:sz w:val="22"/>
          <w:szCs w:val="22"/>
        </w:rPr>
        <w:t>CERTH</w:t>
      </w:r>
      <w:r w:rsidRPr="008058C7">
        <w:rPr>
          <w:rFonts w:ascii="Calibri" w:eastAsia="Aptos" w:hAnsi="Calibri" w:cs="Calibri"/>
          <w:color w:val="002060"/>
          <w:sz w:val="22"/>
          <w:szCs w:val="22"/>
        </w:rPr>
        <w:t xml:space="preserve">), which embodies our </w:t>
      </w:r>
      <w:proofErr w:type="gramStart"/>
      <w:r w:rsidRPr="008058C7">
        <w:rPr>
          <w:rFonts w:ascii="Calibri" w:eastAsia="Aptos" w:hAnsi="Calibri" w:cs="Calibri"/>
          <w:color w:val="002060"/>
          <w:sz w:val="22"/>
          <w:szCs w:val="22"/>
        </w:rPr>
        <w:t>University's</w:t>
      </w:r>
      <w:proofErr w:type="gramEnd"/>
      <w:r w:rsidRPr="008058C7">
        <w:rPr>
          <w:rFonts w:ascii="Calibri" w:eastAsia="Aptos" w:hAnsi="Calibri" w:cs="Calibri"/>
          <w:color w:val="002060"/>
          <w:sz w:val="22"/>
          <w:szCs w:val="22"/>
        </w:rPr>
        <w:t xml:space="preserve"> dedication to promoting innovation and research. This project, based in Thessaloniki, promotes the interconnection of the university community with</w:t>
      </w:r>
      <w:r w:rsidR="00481A86">
        <w:rPr>
          <w:rFonts w:ascii="Calibri" w:eastAsia="Aptos" w:hAnsi="Calibri" w:cs="Calibri"/>
          <w:color w:val="002060"/>
          <w:sz w:val="22"/>
          <w:szCs w:val="22"/>
        </w:rPr>
        <w:t xml:space="preserve"> </w:t>
      </w:r>
      <w:r w:rsidRPr="008058C7">
        <w:rPr>
          <w:rFonts w:ascii="Calibri" w:eastAsia="Aptos" w:hAnsi="Calibri" w:cs="Calibri"/>
          <w:color w:val="002060"/>
          <w:sz w:val="22"/>
          <w:szCs w:val="22"/>
        </w:rPr>
        <w:t xml:space="preserve">industry, opening new horizons for the implementation of innovative digital solutions in the field of </w:t>
      </w:r>
      <w:r w:rsidR="00E059DE">
        <w:rPr>
          <w:rFonts w:ascii="Calibri" w:eastAsia="Aptos" w:hAnsi="Calibri" w:cs="Calibri"/>
          <w:color w:val="002060"/>
          <w:sz w:val="22"/>
          <w:szCs w:val="22"/>
        </w:rPr>
        <w:t>building</w:t>
      </w:r>
      <w:r w:rsidRPr="008058C7">
        <w:rPr>
          <w:rFonts w:ascii="Calibri" w:eastAsia="Aptos" w:hAnsi="Calibri" w:cs="Calibri"/>
          <w:color w:val="002060"/>
          <w:sz w:val="22"/>
          <w:szCs w:val="22"/>
        </w:rPr>
        <w:t xml:space="preserve"> materials. At the same time, it is a shining example of how synergy between entities with a common vision and goals can strengthen the national economy and contribute to the development of a knowledge-based society</w:t>
      </w:r>
      <w:r w:rsidR="0048099B">
        <w:rPr>
          <w:rFonts w:ascii="Calibri" w:eastAsia="Aptos" w:hAnsi="Calibri" w:cs="Calibri"/>
          <w:color w:val="002060"/>
          <w:sz w:val="22"/>
          <w:szCs w:val="22"/>
        </w:rPr>
        <w:t>.”</w:t>
      </w:r>
    </w:p>
    <w:p w14:paraId="5C6E930C" w14:textId="59774C16" w:rsidR="005A13F1" w:rsidRPr="005A13F1" w:rsidRDefault="002848D6" w:rsidP="00CD5B8F">
      <w:pPr>
        <w:spacing w:before="120" w:after="0" w:line="240" w:lineRule="auto"/>
        <w:jc w:val="both"/>
        <w:rPr>
          <w:rFonts w:ascii="Calibri" w:eastAsia="Aptos" w:hAnsi="Calibri" w:cs="Calibri"/>
          <w:color w:val="002060"/>
          <w:sz w:val="21"/>
          <w:szCs w:val="21"/>
        </w:rPr>
      </w:pPr>
      <w:r w:rsidRPr="002848D6">
        <w:rPr>
          <w:rFonts w:ascii="Calibri" w:eastAsia="Aptos" w:hAnsi="Calibri" w:cs="Calibri"/>
          <w:color w:val="002060"/>
          <w:sz w:val="21"/>
          <w:szCs w:val="21"/>
        </w:rPr>
        <w:t xml:space="preserve">The event was honored by the Vice-Regional Governor of ME Thessaloniki Mr. Konstantinos </w:t>
      </w:r>
      <w:proofErr w:type="spellStart"/>
      <w:r w:rsidRPr="002848D6">
        <w:rPr>
          <w:rFonts w:ascii="Calibri" w:eastAsia="Aptos" w:hAnsi="Calibri" w:cs="Calibri"/>
          <w:color w:val="002060"/>
          <w:sz w:val="21"/>
          <w:szCs w:val="21"/>
        </w:rPr>
        <w:t>Youtikas</w:t>
      </w:r>
      <w:proofErr w:type="spellEnd"/>
      <w:r w:rsidRPr="002848D6">
        <w:rPr>
          <w:rFonts w:ascii="Calibri" w:eastAsia="Aptos" w:hAnsi="Calibri" w:cs="Calibri"/>
          <w:color w:val="002060"/>
          <w:sz w:val="21"/>
          <w:szCs w:val="21"/>
        </w:rPr>
        <w:t xml:space="preserve">, the </w:t>
      </w:r>
      <w:r w:rsidR="00B86EB3">
        <w:rPr>
          <w:rFonts w:ascii="Calibri" w:eastAsia="Aptos" w:hAnsi="Calibri" w:cs="Calibri"/>
          <w:color w:val="002060"/>
          <w:sz w:val="21"/>
          <w:szCs w:val="21"/>
        </w:rPr>
        <w:t xml:space="preserve">Central Macedonia </w:t>
      </w:r>
      <w:r w:rsidRPr="002848D6">
        <w:rPr>
          <w:rFonts w:ascii="Calibri" w:eastAsia="Aptos" w:hAnsi="Calibri" w:cs="Calibri"/>
          <w:color w:val="002060"/>
          <w:sz w:val="21"/>
          <w:szCs w:val="21"/>
        </w:rPr>
        <w:t>Deputy Regional Governor for Infrastructure and Networks Mr. Paris Billias, the</w:t>
      </w:r>
      <w:r w:rsidR="00B86EB3">
        <w:rPr>
          <w:rFonts w:ascii="Calibri" w:eastAsia="Aptos" w:hAnsi="Calibri" w:cs="Calibri"/>
          <w:color w:val="002060"/>
          <w:sz w:val="21"/>
          <w:szCs w:val="21"/>
        </w:rPr>
        <w:t xml:space="preserve"> Central Macedonia</w:t>
      </w:r>
      <w:r w:rsidRPr="002848D6">
        <w:rPr>
          <w:rFonts w:ascii="Calibri" w:eastAsia="Aptos" w:hAnsi="Calibri" w:cs="Calibri"/>
          <w:color w:val="002060"/>
          <w:sz w:val="21"/>
          <w:szCs w:val="21"/>
        </w:rPr>
        <w:t xml:space="preserve"> Deputy Governor of Digital Governance Mr. Nikolaos </w:t>
      </w:r>
      <w:proofErr w:type="spellStart"/>
      <w:r w:rsidRPr="002848D6">
        <w:rPr>
          <w:rFonts w:ascii="Calibri" w:eastAsia="Aptos" w:hAnsi="Calibri" w:cs="Calibri"/>
          <w:color w:val="002060"/>
          <w:sz w:val="21"/>
          <w:szCs w:val="21"/>
        </w:rPr>
        <w:t>Jollas</w:t>
      </w:r>
      <w:proofErr w:type="spellEnd"/>
      <w:r w:rsidR="005A13F1" w:rsidRPr="005A13F1">
        <w:rPr>
          <w:rFonts w:ascii="Calibri" w:eastAsia="Aptos" w:hAnsi="Calibri" w:cs="Calibri"/>
          <w:color w:val="002060"/>
          <w:sz w:val="21"/>
          <w:szCs w:val="21"/>
        </w:rPr>
        <w:t xml:space="preserve">, </w:t>
      </w:r>
      <w:r w:rsidR="005A13F1">
        <w:rPr>
          <w:rFonts w:ascii="Calibri" w:eastAsia="Aptos" w:hAnsi="Calibri" w:cs="Calibri"/>
          <w:color w:val="002060"/>
          <w:sz w:val="21"/>
          <w:szCs w:val="21"/>
        </w:rPr>
        <w:t xml:space="preserve">and </w:t>
      </w:r>
      <w:r w:rsidRPr="002848D6">
        <w:rPr>
          <w:rFonts w:ascii="Calibri" w:eastAsia="Aptos" w:hAnsi="Calibri" w:cs="Calibri"/>
          <w:color w:val="002060"/>
          <w:sz w:val="21"/>
          <w:szCs w:val="21"/>
        </w:rPr>
        <w:t>the Mayor of Pavlos Melas Mr. Dimitris Aslanidis.</w:t>
      </w:r>
    </w:p>
    <w:p w14:paraId="15E47F7B" w14:textId="77777777" w:rsidR="00AD7EC8" w:rsidRPr="001A4A0B" w:rsidRDefault="00AD7EC8" w:rsidP="00AD7EC8">
      <w:pPr>
        <w:spacing w:after="0" w:line="240" w:lineRule="auto"/>
        <w:jc w:val="both"/>
        <w:rPr>
          <w:rFonts w:ascii="Calibri" w:eastAsia="Aptos" w:hAnsi="Calibri" w:cs="Calibri"/>
          <w:color w:val="21286C"/>
          <w:sz w:val="22"/>
          <w:szCs w:val="22"/>
          <w:lang w:eastAsia="el-GR"/>
        </w:rPr>
      </w:pPr>
    </w:p>
    <w:p w14:paraId="6F8ACE4E" w14:textId="77777777" w:rsidR="007D179A" w:rsidRPr="001A4A0B" w:rsidRDefault="007D179A" w:rsidP="00AD7EC8">
      <w:pPr>
        <w:pBdr>
          <w:top w:val="single" w:sz="4" w:space="1" w:color="auto"/>
        </w:pBdr>
        <w:spacing w:after="0" w:line="240" w:lineRule="auto"/>
        <w:jc w:val="both"/>
        <w:rPr>
          <w:rFonts w:ascii="Calibri" w:hAnsi="Calibri" w:cs="Calibri"/>
          <w:b/>
          <w:color w:val="21286C"/>
          <w:sz w:val="22"/>
          <w:szCs w:val="22"/>
        </w:rPr>
      </w:pPr>
    </w:p>
    <w:p w14:paraId="70F8DE03" w14:textId="77777777" w:rsidR="007D179A" w:rsidRPr="001A4A0B" w:rsidRDefault="007D179A">
      <w:pPr>
        <w:rPr>
          <w:rFonts w:ascii="Calibri" w:eastAsia="Aptos" w:hAnsi="Calibri" w:cs="Calibri"/>
          <w:b/>
          <w:bCs/>
          <w:color w:val="002060"/>
          <w:u w:val="single"/>
        </w:rPr>
      </w:pPr>
      <w:r w:rsidRPr="001A4A0B">
        <w:rPr>
          <w:rFonts w:ascii="Calibri" w:eastAsia="Aptos" w:hAnsi="Calibri" w:cs="Calibri"/>
          <w:b/>
          <w:bCs/>
          <w:color w:val="002060"/>
          <w:u w:val="single"/>
        </w:rPr>
        <w:br w:type="page"/>
      </w:r>
    </w:p>
    <w:p w14:paraId="2587F631" w14:textId="04CE1499" w:rsidR="005B07D8" w:rsidRDefault="00802B77" w:rsidP="005B07D8">
      <w:pPr>
        <w:spacing w:before="120" w:after="0" w:line="240" w:lineRule="auto"/>
        <w:jc w:val="center"/>
        <w:rPr>
          <w:rFonts w:ascii="Calibri" w:eastAsia="Aptos" w:hAnsi="Calibri" w:cs="Calibri"/>
          <w:b/>
          <w:bCs/>
          <w:color w:val="002060"/>
          <w:u w:val="single"/>
        </w:rPr>
      </w:pPr>
      <w:r w:rsidRPr="00802B77">
        <w:rPr>
          <w:rFonts w:ascii="Calibri" w:eastAsia="Aptos" w:hAnsi="Calibri" w:cs="Calibri"/>
          <w:b/>
          <w:bCs/>
          <w:color w:val="002060"/>
          <w:u w:val="single"/>
        </w:rPr>
        <w:lastRenderedPageBreak/>
        <w:t>Appendix</w:t>
      </w:r>
      <w:r w:rsidR="005B07D8" w:rsidRPr="00802B77">
        <w:rPr>
          <w:rFonts w:ascii="Calibri" w:eastAsia="Aptos" w:hAnsi="Calibri" w:cs="Calibri"/>
          <w:b/>
          <w:bCs/>
          <w:color w:val="002060"/>
          <w:u w:val="single"/>
        </w:rPr>
        <w:t>:</w:t>
      </w:r>
      <w:r w:rsidRPr="00802B77">
        <w:rPr>
          <w:rFonts w:ascii="Calibri" w:eastAsia="Aptos" w:hAnsi="Calibri" w:cs="Calibri"/>
          <w:b/>
          <w:bCs/>
          <w:color w:val="002060"/>
          <w:u w:val="single"/>
        </w:rPr>
        <w:t xml:space="preserve"> </w:t>
      </w:r>
      <w:r w:rsidR="005B07D8" w:rsidRPr="00802B77">
        <w:rPr>
          <w:rFonts w:ascii="Calibri" w:eastAsia="Aptos" w:hAnsi="Calibri" w:cs="Calibri"/>
          <w:b/>
          <w:bCs/>
          <w:color w:val="002060"/>
          <w:u w:val="single"/>
        </w:rPr>
        <w:t xml:space="preserve">Indicative </w:t>
      </w:r>
      <w:r w:rsidR="00951B9F">
        <w:rPr>
          <w:rFonts w:ascii="Calibri" w:eastAsia="Aptos" w:hAnsi="Calibri" w:cs="Calibri"/>
          <w:b/>
          <w:bCs/>
          <w:color w:val="002060"/>
          <w:u w:val="single"/>
        </w:rPr>
        <w:t>projects</w:t>
      </w:r>
      <w:r w:rsidR="005B07D8" w:rsidRPr="00802B77">
        <w:rPr>
          <w:rFonts w:ascii="Calibri" w:eastAsia="Aptos" w:hAnsi="Calibri" w:cs="Calibri"/>
          <w:b/>
          <w:bCs/>
          <w:color w:val="002060"/>
          <w:u w:val="single"/>
        </w:rPr>
        <w:t xml:space="preserve"> already in the pipeline</w:t>
      </w:r>
    </w:p>
    <w:p w14:paraId="20372546" w14:textId="792D419A" w:rsidR="00E62D6B" w:rsidRPr="00F46A83" w:rsidRDefault="00E62D6B" w:rsidP="00E62D6B">
      <w:pPr>
        <w:spacing w:before="120" w:after="0" w:line="240" w:lineRule="auto"/>
        <w:rPr>
          <w:rFonts w:ascii="Calibri" w:eastAsia="Aptos" w:hAnsi="Calibri" w:cs="Calibri"/>
          <w:b/>
          <w:bCs/>
          <w:i/>
          <w:iCs/>
          <w:color w:val="002060"/>
          <w:u w:val="single"/>
        </w:rPr>
      </w:pPr>
      <w:r w:rsidRPr="00F46A83">
        <w:rPr>
          <w:rFonts w:ascii="Calibri" w:eastAsia="Aptos" w:hAnsi="Calibri" w:cs="Calibri"/>
          <w:b/>
          <w:bCs/>
          <w:i/>
          <w:iCs/>
          <w:color w:val="002060"/>
          <w:sz w:val="22"/>
          <w:szCs w:val="22"/>
        </w:rPr>
        <w:t>Project 1</w:t>
      </w:r>
      <w:r w:rsidR="002D25A4" w:rsidRPr="00F46A83">
        <w:rPr>
          <w:rFonts w:ascii="Calibri" w:eastAsia="Aptos" w:hAnsi="Calibri" w:cs="Calibri"/>
          <w:b/>
          <w:bCs/>
          <w:i/>
          <w:iCs/>
          <w:color w:val="002060"/>
          <w:sz w:val="22"/>
          <w:szCs w:val="22"/>
        </w:rPr>
        <w:t>: Robotic inspection of kiln</w:t>
      </w:r>
    </w:p>
    <w:p w14:paraId="685B538D" w14:textId="0EBC7F98" w:rsidR="00314679" w:rsidRDefault="00003AB5" w:rsidP="008F791A">
      <w:pPr>
        <w:spacing w:before="120" w:after="0" w:line="240" w:lineRule="auto"/>
        <w:jc w:val="both"/>
        <w:rPr>
          <w:rFonts w:ascii="Calibri" w:eastAsia="Aptos" w:hAnsi="Calibri" w:cs="Calibri"/>
          <w:color w:val="002060"/>
          <w:sz w:val="22"/>
          <w:szCs w:val="22"/>
        </w:rPr>
      </w:pPr>
      <w:r>
        <w:rPr>
          <w:noProof/>
        </w:rPr>
        <w:drawing>
          <wp:inline distT="0" distB="0" distL="0" distR="0" wp14:anchorId="67A6F77F" wp14:editId="0BA623EA">
            <wp:extent cx="4261118" cy="2448000"/>
            <wp:effectExtent l="0" t="0" r="6350" b="0"/>
            <wp:docPr id="569956226" name="Picture 1" descr="A collage of a person sitting at a desk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56226" name="Picture 1" descr="A collage of a person sitting at a desk with a compu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1118" cy="2448000"/>
                    </a:xfrm>
                    <a:prstGeom prst="rect">
                      <a:avLst/>
                    </a:prstGeom>
                    <a:noFill/>
                    <a:ln>
                      <a:noFill/>
                    </a:ln>
                  </pic:spPr>
                </pic:pic>
              </a:graphicData>
            </a:graphic>
          </wp:inline>
        </w:drawing>
      </w:r>
    </w:p>
    <w:p w14:paraId="7307E9E8" w14:textId="1FC92778" w:rsidR="008F791A" w:rsidRPr="008F791A" w:rsidRDefault="008F791A" w:rsidP="008F791A">
      <w:pPr>
        <w:spacing w:before="120" w:after="0" w:line="240" w:lineRule="auto"/>
        <w:jc w:val="both"/>
        <w:rPr>
          <w:rFonts w:ascii="Calibri" w:eastAsia="Aptos" w:hAnsi="Calibri" w:cs="Calibri"/>
          <w:color w:val="002060"/>
          <w:sz w:val="22"/>
          <w:szCs w:val="22"/>
        </w:rPr>
      </w:pPr>
      <w:r w:rsidRPr="008F791A">
        <w:rPr>
          <w:rFonts w:ascii="Calibri" w:eastAsia="Aptos" w:hAnsi="Calibri" w:cs="Calibri"/>
          <w:color w:val="002060"/>
          <w:sz w:val="22"/>
          <w:szCs w:val="22"/>
        </w:rPr>
        <w:t>A four-legged robot is used to monitor and inspect industrial equipment, such as the kiln and the pre-heater tower. Equipped with a thermal camera, the robot can quickly identify unusual temperature changes that might signal potential issues. It also uses a microphone to detect potential air leaks. By spotting such potential issues early, the plant can reduce maintenance costs and ensure smoother, more efficient operations.</w:t>
      </w:r>
    </w:p>
    <w:p w14:paraId="11BB4C93" w14:textId="4C92D095" w:rsidR="008F791A" w:rsidRPr="00F46A83" w:rsidRDefault="008F791A" w:rsidP="008F791A">
      <w:pPr>
        <w:spacing w:before="120" w:after="0" w:line="240" w:lineRule="auto"/>
        <w:jc w:val="both"/>
        <w:rPr>
          <w:rFonts w:ascii="Calibri" w:eastAsia="Aptos" w:hAnsi="Calibri" w:cs="Calibri"/>
          <w:b/>
          <w:bCs/>
          <w:i/>
          <w:iCs/>
          <w:color w:val="002060"/>
          <w:sz w:val="22"/>
          <w:szCs w:val="22"/>
        </w:rPr>
      </w:pPr>
      <w:r w:rsidRPr="00F46A83">
        <w:rPr>
          <w:rFonts w:ascii="Calibri" w:eastAsia="Aptos" w:hAnsi="Calibri" w:cs="Calibri"/>
          <w:b/>
          <w:bCs/>
          <w:i/>
          <w:iCs/>
          <w:color w:val="002060"/>
          <w:sz w:val="22"/>
          <w:szCs w:val="22"/>
        </w:rPr>
        <w:t>Project 2:</w:t>
      </w:r>
      <w:r w:rsidR="001A594A" w:rsidRPr="00F46A83">
        <w:rPr>
          <w:rFonts w:ascii="Calibri" w:eastAsia="Aptos" w:hAnsi="Calibri" w:cs="Calibri"/>
          <w:b/>
          <w:bCs/>
          <w:i/>
          <w:iCs/>
          <w:color w:val="002060"/>
          <w:sz w:val="22"/>
          <w:szCs w:val="22"/>
        </w:rPr>
        <w:t xml:space="preserve"> Drone inspection of the preheater tower</w:t>
      </w:r>
    </w:p>
    <w:p w14:paraId="0BD59E44" w14:textId="0842915F" w:rsidR="00DA30A3" w:rsidRDefault="00DA30A3" w:rsidP="008F791A">
      <w:pPr>
        <w:spacing w:before="120" w:after="0" w:line="240" w:lineRule="auto"/>
        <w:jc w:val="both"/>
        <w:rPr>
          <w:rFonts w:ascii="Calibri" w:eastAsia="Aptos" w:hAnsi="Calibri" w:cs="Calibri"/>
          <w:color w:val="002060"/>
          <w:sz w:val="22"/>
          <w:szCs w:val="22"/>
        </w:rPr>
      </w:pPr>
      <w:r>
        <w:rPr>
          <w:noProof/>
        </w:rPr>
        <w:drawing>
          <wp:inline distT="0" distB="0" distL="0" distR="0" wp14:anchorId="5C5E3EE7" wp14:editId="2BABB58F">
            <wp:extent cx="4261118" cy="2448000"/>
            <wp:effectExtent l="0" t="0" r="6350" b="0"/>
            <wp:docPr id="1897093099" name="Picture 2" descr="A collage of two people in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3099" name="Picture 2" descr="A collage of two people in unifor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1118" cy="2448000"/>
                    </a:xfrm>
                    <a:prstGeom prst="rect">
                      <a:avLst/>
                    </a:prstGeom>
                    <a:noFill/>
                    <a:ln>
                      <a:noFill/>
                    </a:ln>
                  </pic:spPr>
                </pic:pic>
              </a:graphicData>
            </a:graphic>
          </wp:inline>
        </w:drawing>
      </w:r>
    </w:p>
    <w:p w14:paraId="59754FC2" w14:textId="77777777" w:rsidR="008F791A" w:rsidRPr="008F791A" w:rsidRDefault="008F791A" w:rsidP="008F791A">
      <w:pPr>
        <w:spacing w:before="120" w:after="0" w:line="240" w:lineRule="auto"/>
        <w:jc w:val="both"/>
        <w:rPr>
          <w:rFonts w:ascii="Calibri" w:eastAsia="Aptos" w:hAnsi="Calibri" w:cs="Calibri"/>
          <w:color w:val="002060"/>
          <w:sz w:val="22"/>
          <w:szCs w:val="22"/>
        </w:rPr>
      </w:pPr>
      <w:r w:rsidRPr="008F791A">
        <w:rPr>
          <w:rFonts w:ascii="Calibri" w:eastAsia="Aptos" w:hAnsi="Calibri" w:cs="Calibri"/>
          <w:color w:val="002060"/>
          <w:sz w:val="22"/>
          <w:szCs w:val="22"/>
        </w:rPr>
        <w:t>Drones equipped with high-resolution cameras and infrared sensors are used to inspect machinery at elevated locations, such as cranes, silos, and conveyors. These drones can detect early signs of wear, overheating, or misalignment in hard-to-reach equipment, enabling predictive maintenance. This proactive approach extends the lifespan of machinery, minimizes the possibility of issues in equipment, and reduces the need for manual inspections at height.</w:t>
      </w:r>
    </w:p>
    <w:p w14:paraId="209271BC" w14:textId="61B63123" w:rsidR="005830DD" w:rsidRPr="005830DD" w:rsidRDefault="005830DD" w:rsidP="00AD7EC8">
      <w:pPr>
        <w:spacing w:after="0" w:line="240" w:lineRule="auto"/>
        <w:jc w:val="both"/>
        <w:rPr>
          <w:rFonts w:ascii="Calibri" w:eastAsia="Aptos" w:hAnsi="Calibri" w:cs="Calibri"/>
          <w:i/>
          <w:iCs/>
          <w:color w:val="002060"/>
          <w:sz w:val="20"/>
          <w:szCs w:val="20"/>
        </w:rPr>
      </w:pPr>
      <w:r w:rsidRPr="005830DD">
        <w:rPr>
          <w:rFonts w:ascii="Calibri" w:eastAsia="Aptos" w:hAnsi="Calibri" w:cs="Calibri"/>
          <w:b/>
          <w:bCs/>
          <w:i/>
          <w:iCs/>
          <w:color w:val="002060"/>
          <w:sz w:val="20"/>
          <w:szCs w:val="20"/>
        </w:rPr>
        <w:lastRenderedPageBreak/>
        <w:t>About TITAN Group </w:t>
      </w:r>
      <w:r w:rsidRPr="005830DD">
        <w:rPr>
          <w:rFonts w:ascii="Calibri" w:eastAsia="Aptos" w:hAnsi="Calibri" w:cs="Calibri"/>
          <w:i/>
          <w:iCs/>
          <w:color w:val="002060"/>
          <w:sz w:val="20"/>
          <w:szCs w:val="20"/>
        </w:rPr>
        <w:t> </w:t>
      </w:r>
    </w:p>
    <w:p w14:paraId="2D2207E6" w14:textId="716F4118" w:rsidR="005830DD" w:rsidRPr="005830DD" w:rsidRDefault="005830DD" w:rsidP="005830DD">
      <w:pPr>
        <w:spacing w:before="120" w:after="0" w:line="240" w:lineRule="auto"/>
        <w:jc w:val="both"/>
        <w:rPr>
          <w:rFonts w:ascii="Calibri" w:eastAsia="Aptos" w:hAnsi="Calibri" w:cs="Calibri"/>
          <w:i/>
          <w:iCs/>
          <w:color w:val="002060"/>
          <w:sz w:val="20"/>
          <w:szCs w:val="20"/>
        </w:rPr>
      </w:pPr>
      <w:r w:rsidRPr="005830DD">
        <w:rPr>
          <w:rFonts w:ascii="Calibri" w:eastAsia="Aptos" w:hAnsi="Calibri" w:cs="Calibri"/>
          <w:i/>
          <w:iCs/>
          <w:color w:val="002060"/>
          <w:sz w:val="20"/>
          <w:szCs w:val="20"/>
        </w:rPr>
        <w:t>TITAN Group is a leading international business in the building and infrastructure materials industry, with passionate teams committed to providing innovative solutions for a better world. With most of its activity in the developed markets, the Group employs over 5,700 people and is present in over 25 countries, holding prominent positions in the US, Europe, including Greece, the Balkans, and the Eastern Mediterranean. The Group also has a joint venture in Brazil. With a 120-year history, TITAN has always fostered a family-and entrepreneurial-oriented culture for its employees and works tirelessly with its customers to meet the modern needs of society while promoting sustainable growth with responsibility and integrity. TITAN has set a net-zero goal for 2050 and has its CO₂ reduction targets validated by the Science Based Targets initiative (SBTi). The company is listed on Euronext and the Athens Exchange. For more information, visit our website at </w:t>
      </w:r>
      <w:hyperlink r:id="rId11" w:history="1">
        <w:r w:rsidRPr="005830DD">
          <w:rPr>
            <w:rStyle w:val="Hyperlink"/>
            <w:rFonts w:ascii="Calibri" w:eastAsia="Aptos" w:hAnsi="Calibri" w:cs="Calibri"/>
            <w:i/>
            <w:iCs/>
            <w:sz w:val="20"/>
            <w:szCs w:val="20"/>
          </w:rPr>
          <w:t>www.titan-cement.com</w:t>
        </w:r>
      </w:hyperlink>
      <w:r w:rsidR="00B049A3" w:rsidRPr="00AB0A20">
        <w:rPr>
          <w:rFonts w:ascii="Calibri" w:eastAsia="Aptos" w:hAnsi="Calibri" w:cs="Calibri"/>
          <w:i/>
          <w:iCs/>
          <w:color w:val="002060"/>
          <w:sz w:val="20"/>
          <w:szCs w:val="20"/>
        </w:rPr>
        <w:t>.</w:t>
      </w:r>
    </w:p>
    <w:p w14:paraId="2756C795" w14:textId="58140DC5" w:rsidR="005E6647" w:rsidRPr="00AB0A20" w:rsidRDefault="00B049A3" w:rsidP="0092107A">
      <w:pPr>
        <w:spacing w:before="120" w:after="0" w:line="240" w:lineRule="auto"/>
        <w:jc w:val="both"/>
        <w:rPr>
          <w:rFonts w:ascii="Calibri" w:eastAsia="Aptos" w:hAnsi="Calibri" w:cs="Calibri"/>
          <w:b/>
          <w:bCs/>
          <w:i/>
          <w:iCs/>
          <w:color w:val="002060"/>
          <w:sz w:val="20"/>
          <w:szCs w:val="20"/>
        </w:rPr>
      </w:pPr>
      <w:r w:rsidRPr="00AB0A20">
        <w:rPr>
          <w:rFonts w:ascii="Calibri" w:eastAsia="Aptos" w:hAnsi="Calibri" w:cs="Calibri"/>
          <w:b/>
          <w:bCs/>
          <w:i/>
          <w:iCs/>
          <w:color w:val="002060"/>
          <w:sz w:val="20"/>
          <w:szCs w:val="20"/>
        </w:rPr>
        <w:t>About the Centre for Research and Technology Hellas</w:t>
      </w:r>
    </w:p>
    <w:p w14:paraId="108E4872" w14:textId="5F959E42" w:rsidR="00125D05" w:rsidRPr="00AB0A20" w:rsidRDefault="00125D05" w:rsidP="00125D05">
      <w:pPr>
        <w:spacing w:before="120" w:after="0" w:line="240" w:lineRule="auto"/>
        <w:jc w:val="both"/>
        <w:rPr>
          <w:rFonts w:ascii="Calibri" w:eastAsia="Aptos" w:hAnsi="Calibri" w:cs="Calibri"/>
          <w:i/>
          <w:iCs/>
          <w:color w:val="002060"/>
          <w:sz w:val="20"/>
          <w:szCs w:val="20"/>
        </w:rPr>
      </w:pPr>
      <w:r w:rsidRPr="00AB0A20">
        <w:rPr>
          <w:rFonts w:ascii="Calibri" w:eastAsia="Aptos" w:hAnsi="Calibri" w:cs="Calibri"/>
          <w:i/>
          <w:iCs/>
          <w:color w:val="002060"/>
          <w:sz w:val="20"/>
          <w:szCs w:val="20"/>
        </w:rPr>
        <w:t xml:space="preserve">The Centre for Research and Technology Hellas is a leading Research Centre of scientific excellence that stands at the forefront of technological research, through its dedication to promoting innovative research for the benefit of society. It was founded in March 2000, as a legal entity governed by private law with non-profit status. </w:t>
      </w:r>
      <w:r w:rsidR="009A0124" w:rsidRPr="00AB0A20">
        <w:rPr>
          <w:rFonts w:ascii="Calibri" w:eastAsia="Aptos" w:hAnsi="Calibri" w:cs="Calibri"/>
          <w:i/>
          <w:iCs/>
          <w:color w:val="002060"/>
          <w:sz w:val="20"/>
          <w:szCs w:val="20"/>
        </w:rPr>
        <w:t>Its</w:t>
      </w:r>
      <w:r w:rsidRPr="00AB0A20">
        <w:rPr>
          <w:rFonts w:ascii="Calibri" w:eastAsia="Aptos" w:hAnsi="Calibri" w:cs="Calibri"/>
          <w:i/>
          <w:iCs/>
          <w:color w:val="002060"/>
          <w:sz w:val="20"/>
          <w:szCs w:val="20"/>
        </w:rPr>
        <w:t xml:space="preserve"> main services </w:t>
      </w:r>
      <w:proofErr w:type="gramStart"/>
      <w:r w:rsidRPr="00AB0A20">
        <w:rPr>
          <w:rFonts w:ascii="Calibri" w:eastAsia="Aptos" w:hAnsi="Calibri" w:cs="Calibri"/>
          <w:i/>
          <w:iCs/>
          <w:color w:val="002060"/>
          <w:sz w:val="20"/>
          <w:szCs w:val="20"/>
        </w:rPr>
        <w:t>are located in</w:t>
      </w:r>
      <w:proofErr w:type="gramEnd"/>
      <w:r w:rsidRPr="00AB0A20">
        <w:rPr>
          <w:rFonts w:ascii="Calibri" w:eastAsia="Aptos" w:hAnsi="Calibri" w:cs="Calibri"/>
          <w:i/>
          <w:iCs/>
          <w:color w:val="002060"/>
          <w:sz w:val="20"/>
          <w:szCs w:val="20"/>
        </w:rPr>
        <w:t xml:space="preserve"> Thessaloniki.</w:t>
      </w:r>
      <w:r w:rsidR="00E12165" w:rsidRPr="00AB0A20">
        <w:rPr>
          <w:rFonts w:ascii="Calibri" w:eastAsia="Aptos" w:hAnsi="Calibri" w:cs="Calibri"/>
          <w:i/>
          <w:iCs/>
          <w:color w:val="002060"/>
          <w:sz w:val="20"/>
          <w:szCs w:val="20"/>
        </w:rPr>
        <w:t xml:space="preserve"> </w:t>
      </w:r>
      <w:r w:rsidRPr="00AB0A20">
        <w:rPr>
          <w:rFonts w:ascii="Calibri" w:eastAsia="Aptos" w:hAnsi="Calibri" w:cs="Calibri"/>
          <w:i/>
          <w:iCs/>
          <w:color w:val="002060"/>
          <w:sz w:val="20"/>
          <w:szCs w:val="20"/>
        </w:rPr>
        <w:t>The spectrum of its research activities is wide, extending from artificial intelligence, advanced robotics, and the Internet of Things to clean energy, green hydrogen, autonomous vehicles, holistic approaches for healthcare and nutrition, smart agriculture</w:t>
      </w:r>
      <w:r w:rsidR="00E12165" w:rsidRPr="00AB0A20">
        <w:rPr>
          <w:rFonts w:ascii="Calibri" w:eastAsia="Aptos" w:hAnsi="Calibri" w:cs="Calibri"/>
          <w:i/>
          <w:iCs/>
          <w:color w:val="002060"/>
          <w:sz w:val="20"/>
          <w:szCs w:val="20"/>
        </w:rPr>
        <w:t>,</w:t>
      </w:r>
      <w:r w:rsidRPr="00AB0A20">
        <w:rPr>
          <w:rFonts w:ascii="Calibri" w:eastAsia="Aptos" w:hAnsi="Calibri" w:cs="Calibri"/>
          <w:i/>
          <w:iCs/>
          <w:color w:val="002060"/>
          <w:sz w:val="20"/>
          <w:szCs w:val="20"/>
        </w:rPr>
        <w:t xml:space="preserve"> and circular economy. It employs more than 1</w:t>
      </w:r>
      <w:r w:rsidR="00E12165" w:rsidRPr="00AB0A20">
        <w:rPr>
          <w:rFonts w:ascii="Calibri" w:eastAsia="Aptos" w:hAnsi="Calibri" w:cs="Calibri"/>
          <w:i/>
          <w:iCs/>
          <w:color w:val="002060"/>
          <w:sz w:val="20"/>
          <w:szCs w:val="20"/>
        </w:rPr>
        <w:t>,</w:t>
      </w:r>
      <w:r w:rsidRPr="00AB0A20">
        <w:rPr>
          <w:rFonts w:ascii="Calibri" w:eastAsia="Aptos" w:hAnsi="Calibri" w:cs="Calibri"/>
          <w:i/>
          <w:iCs/>
          <w:color w:val="002060"/>
          <w:sz w:val="20"/>
          <w:szCs w:val="20"/>
        </w:rPr>
        <w:t xml:space="preserve">700 </w:t>
      </w:r>
      <w:r w:rsidR="00E12165" w:rsidRPr="00AB0A20">
        <w:rPr>
          <w:rFonts w:ascii="Calibri" w:eastAsia="Aptos" w:hAnsi="Calibri" w:cs="Calibri"/>
          <w:i/>
          <w:iCs/>
          <w:color w:val="002060"/>
          <w:sz w:val="20"/>
          <w:szCs w:val="20"/>
        </w:rPr>
        <w:t>highly qualified</w:t>
      </w:r>
      <w:r w:rsidRPr="00AB0A20">
        <w:rPr>
          <w:rFonts w:ascii="Calibri" w:eastAsia="Aptos" w:hAnsi="Calibri" w:cs="Calibri"/>
          <w:i/>
          <w:iCs/>
          <w:color w:val="002060"/>
          <w:sz w:val="20"/>
          <w:szCs w:val="20"/>
        </w:rPr>
        <w:t xml:space="preserve"> researchers, while at the same time </w:t>
      </w:r>
      <w:r w:rsidR="00E12165" w:rsidRPr="00AB0A20">
        <w:rPr>
          <w:rFonts w:ascii="Calibri" w:eastAsia="Aptos" w:hAnsi="Calibri" w:cs="Calibri"/>
          <w:i/>
          <w:iCs/>
          <w:color w:val="002060"/>
          <w:sz w:val="20"/>
          <w:szCs w:val="20"/>
        </w:rPr>
        <w:t>emphasizing</w:t>
      </w:r>
      <w:r w:rsidRPr="00AB0A20">
        <w:rPr>
          <w:rFonts w:ascii="Calibri" w:eastAsia="Aptos" w:hAnsi="Calibri" w:cs="Calibri"/>
          <w:i/>
          <w:iCs/>
          <w:color w:val="002060"/>
          <w:sz w:val="20"/>
          <w:szCs w:val="20"/>
        </w:rPr>
        <w:t xml:space="preserve"> entrepreneurial growth, as reflected in its 23 spin-off companies that currently operate with intense economic activity, achieving significant progress.</w:t>
      </w:r>
      <w:r w:rsidR="00E12165" w:rsidRPr="00AB0A20">
        <w:rPr>
          <w:rFonts w:ascii="Calibri" w:eastAsia="Aptos" w:hAnsi="Calibri" w:cs="Calibri"/>
          <w:i/>
          <w:iCs/>
          <w:color w:val="002060"/>
          <w:sz w:val="20"/>
          <w:szCs w:val="20"/>
        </w:rPr>
        <w:t xml:space="preserve"> </w:t>
      </w:r>
      <w:r w:rsidRPr="00AB0A20">
        <w:rPr>
          <w:rFonts w:ascii="Calibri" w:eastAsia="Aptos" w:hAnsi="Calibri" w:cs="Calibri"/>
          <w:i/>
          <w:iCs/>
          <w:color w:val="002060"/>
          <w:sz w:val="20"/>
          <w:szCs w:val="20"/>
        </w:rPr>
        <w:t>CERTH ranks among the top five research organizations in the EU in terms of attracting competitive research grants in the field of Artificial Intelligence between the years 2021 and 2023.</w:t>
      </w:r>
      <w:r w:rsidR="00E824AA" w:rsidRPr="00AB0A20">
        <w:rPr>
          <w:rFonts w:ascii="Calibri" w:eastAsia="Aptos" w:hAnsi="Calibri" w:cs="Calibri"/>
          <w:i/>
          <w:iCs/>
          <w:color w:val="002060"/>
          <w:sz w:val="20"/>
          <w:szCs w:val="20"/>
        </w:rPr>
        <w:t xml:space="preserve"> </w:t>
      </w:r>
      <w:r w:rsidRPr="00AB0A20">
        <w:rPr>
          <w:rFonts w:ascii="Calibri" w:eastAsia="Aptos" w:hAnsi="Calibri" w:cs="Calibri"/>
          <w:i/>
          <w:iCs/>
          <w:color w:val="002060"/>
          <w:sz w:val="20"/>
          <w:szCs w:val="20"/>
        </w:rPr>
        <w:t xml:space="preserve">In today’s </w:t>
      </w:r>
      <w:r w:rsidR="00E824AA" w:rsidRPr="00AB0A20">
        <w:rPr>
          <w:rFonts w:ascii="Calibri" w:eastAsia="Aptos" w:hAnsi="Calibri" w:cs="Calibri"/>
          <w:i/>
          <w:iCs/>
          <w:color w:val="002060"/>
          <w:sz w:val="20"/>
          <w:szCs w:val="20"/>
        </w:rPr>
        <w:t>rapidly</w:t>
      </w:r>
      <w:r w:rsidRPr="00AB0A20">
        <w:rPr>
          <w:rFonts w:ascii="Calibri" w:eastAsia="Aptos" w:hAnsi="Calibri" w:cs="Calibri"/>
          <w:i/>
          <w:iCs/>
          <w:color w:val="002060"/>
          <w:sz w:val="20"/>
          <w:szCs w:val="20"/>
        </w:rPr>
        <w:t xml:space="preserve"> changing socio-economic environment, CERTH significantly contributes to tackling the modern challenges, creating the conditions for new growth insights and perspectives.</w:t>
      </w:r>
      <w:r w:rsidR="0043652D">
        <w:rPr>
          <w:rFonts w:ascii="Calibri" w:eastAsia="Aptos" w:hAnsi="Calibri" w:cs="Calibri"/>
          <w:i/>
          <w:iCs/>
          <w:color w:val="002060"/>
          <w:sz w:val="20"/>
          <w:szCs w:val="20"/>
        </w:rPr>
        <w:t xml:space="preserve"> For more information, visit our website at </w:t>
      </w:r>
      <w:hyperlink r:id="rId12" w:history="1">
        <w:r w:rsidR="00CD6F20" w:rsidRPr="00BF19A8">
          <w:rPr>
            <w:rStyle w:val="Hyperlink"/>
            <w:rFonts w:ascii="Calibri" w:eastAsia="Aptos" w:hAnsi="Calibri" w:cs="Calibri"/>
            <w:i/>
            <w:iCs/>
            <w:sz w:val="20"/>
            <w:szCs w:val="20"/>
          </w:rPr>
          <w:t>www.certh.gr</w:t>
        </w:r>
      </w:hyperlink>
      <w:r w:rsidR="007905A2">
        <w:rPr>
          <w:rFonts w:ascii="Calibri" w:eastAsia="Aptos" w:hAnsi="Calibri" w:cs="Calibri"/>
          <w:i/>
          <w:iCs/>
          <w:color w:val="002060"/>
          <w:sz w:val="20"/>
          <w:szCs w:val="20"/>
        </w:rPr>
        <w:t>.</w:t>
      </w:r>
    </w:p>
    <w:p w14:paraId="6C599ACC" w14:textId="06BE5090" w:rsidR="00B049A3" w:rsidRPr="00444929" w:rsidRDefault="00B049A3" w:rsidP="00125D05">
      <w:pPr>
        <w:spacing w:before="120" w:after="0" w:line="240" w:lineRule="auto"/>
        <w:jc w:val="both"/>
        <w:rPr>
          <w:rFonts w:ascii="Calibri" w:eastAsia="Aptos" w:hAnsi="Calibri" w:cs="Calibri"/>
          <w:b/>
          <w:bCs/>
          <w:i/>
          <w:iCs/>
          <w:color w:val="002060"/>
          <w:sz w:val="20"/>
          <w:szCs w:val="20"/>
        </w:rPr>
      </w:pPr>
      <w:r w:rsidRPr="00444929">
        <w:rPr>
          <w:rFonts w:ascii="Calibri" w:eastAsia="Aptos" w:hAnsi="Calibri" w:cs="Calibri"/>
          <w:b/>
          <w:bCs/>
          <w:i/>
          <w:iCs/>
          <w:color w:val="002060"/>
          <w:sz w:val="20"/>
          <w:szCs w:val="20"/>
        </w:rPr>
        <w:t>About the International Hellenic University</w:t>
      </w:r>
    </w:p>
    <w:p w14:paraId="3370A13F" w14:textId="7842E8E6" w:rsidR="004617C2" w:rsidRDefault="004617C2" w:rsidP="0092107A">
      <w:pPr>
        <w:spacing w:before="120" w:after="0" w:line="240" w:lineRule="auto"/>
        <w:jc w:val="both"/>
        <w:rPr>
          <w:rFonts w:ascii="Calibri" w:eastAsia="Aptos" w:hAnsi="Calibri" w:cs="Calibri"/>
          <w:i/>
          <w:iCs/>
          <w:color w:val="002060"/>
          <w:sz w:val="20"/>
          <w:szCs w:val="20"/>
        </w:rPr>
      </w:pPr>
      <w:r w:rsidRPr="00AB0A20">
        <w:rPr>
          <w:rFonts w:ascii="Calibri" w:eastAsia="Aptos" w:hAnsi="Calibri" w:cs="Calibri"/>
          <w:i/>
          <w:iCs/>
          <w:color w:val="002060"/>
          <w:sz w:val="20"/>
          <w:szCs w:val="20"/>
        </w:rPr>
        <w:t xml:space="preserve">The International Hellenic University, the only public university in the country with facilities in five campuses in Northern Greece, was established under Law 3391/2005 and is based in Thessaloniki. It is the first Greek university to offer graduate programs exclusively in English. The </w:t>
      </w:r>
      <w:r w:rsidR="00B049A3" w:rsidRPr="00AB0A20">
        <w:rPr>
          <w:rFonts w:ascii="Calibri" w:eastAsia="Aptos" w:hAnsi="Calibri" w:cs="Calibri"/>
          <w:i/>
          <w:iCs/>
          <w:color w:val="002060"/>
          <w:sz w:val="20"/>
          <w:szCs w:val="20"/>
        </w:rPr>
        <w:t>re-establishment</w:t>
      </w:r>
      <w:r w:rsidRPr="00AB0A20">
        <w:rPr>
          <w:rFonts w:ascii="Calibri" w:eastAsia="Aptos" w:hAnsi="Calibri" w:cs="Calibri"/>
          <w:i/>
          <w:iCs/>
          <w:color w:val="002060"/>
          <w:sz w:val="20"/>
          <w:szCs w:val="20"/>
        </w:rPr>
        <w:t xml:space="preserve"> of International Hellenic University in 2019, based on Law 4610/2019, has established it as one of the most significant academic institutions in the country. With facilities in Thessaloniki (Thermi and </w:t>
      </w:r>
      <w:proofErr w:type="spellStart"/>
      <w:r w:rsidRPr="00AB0A20">
        <w:rPr>
          <w:rFonts w:ascii="Calibri" w:eastAsia="Aptos" w:hAnsi="Calibri" w:cs="Calibri"/>
          <w:i/>
          <w:iCs/>
          <w:color w:val="002060"/>
          <w:sz w:val="20"/>
          <w:szCs w:val="20"/>
        </w:rPr>
        <w:t>Sindos</w:t>
      </w:r>
      <w:proofErr w:type="spellEnd"/>
      <w:r w:rsidRPr="00AB0A20">
        <w:rPr>
          <w:rFonts w:ascii="Calibri" w:eastAsia="Aptos" w:hAnsi="Calibri" w:cs="Calibri"/>
          <w:i/>
          <w:iCs/>
          <w:color w:val="002060"/>
          <w:sz w:val="20"/>
          <w:szCs w:val="20"/>
        </w:rPr>
        <w:t xml:space="preserve">), as well as in Serres, </w:t>
      </w:r>
      <w:proofErr w:type="spellStart"/>
      <w:r w:rsidRPr="00AB0A20">
        <w:rPr>
          <w:rFonts w:ascii="Calibri" w:eastAsia="Aptos" w:hAnsi="Calibri" w:cs="Calibri"/>
          <w:i/>
          <w:iCs/>
          <w:color w:val="002060"/>
          <w:sz w:val="20"/>
          <w:szCs w:val="20"/>
        </w:rPr>
        <w:t>Kilkis</w:t>
      </w:r>
      <w:proofErr w:type="spellEnd"/>
      <w:r w:rsidRPr="00AB0A20">
        <w:rPr>
          <w:rFonts w:ascii="Calibri" w:eastAsia="Aptos" w:hAnsi="Calibri" w:cs="Calibri"/>
          <w:i/>
          <w:iCs/>
          <w:color w:val="002060"/>
          <w:sz w:val="20"/>
          <w:szCs w:val="20"/>
        </w:rPr>
        <w:t xml:space="preserve">, and </w:t>
      </w:r>
      <w:proofErr w:type="spellStart"/>
      <w:r w:rsidRPr="00AB0A20">
        <w:rPr>
          <w:rFonts w:ascii="Calibri" w:eastAsia="Aptos" w:hAnsi="Calibri" w:cs="Calibri"/>
          <w:i/>
          <w:iCs/>
          <w:color w:val="002060"/>
          <w:sz w:val="20"/>
          <w:szCs w:val="20"/>
        </w:rPr>
        <w:t>Katerini</w:t>
      </w:r>
      <w:proofErr w:type="spellEnd"/>
      <w:r w:rsidRPr="00AB0A20">
        <w:rPr>
          <w:rFonts w:ascii="Calibri" w:eastAsia="Aptos" w:hAnsi="Calibri" w:cs="Calibri"/>
          <w:i/>
          <w:iCs/>
          <w:color w:val="002060"/>
          <w:sz w:val="20"/>
          <w:szCs w:val="20"/>
        </w:rPr>
        <w:t>, International Hellenic University comprises eight Schools and 25 Departments, offering a wide range of undergraduate, graduate, and doctoral programs. The University Center for International Study Programs operates exclusively with English-speaking Graduate Programs, attracting talent from the local community as well as the international environment. International Hellenic University aspires to be a beacon of excellence in education and research, emphasizing internationalization, the effective application of research outcomes, innovative teaching and learning practices, the cultivation of entrepreneurship, and a strong connection with society.</w:t>
      </w:r>
    </w:p>
    <w:sectPr w:rsidR="004617C2" w:rsidSect="0097755A">
      <w:headerReference w:type="default" r:id="rId13"/>
      <w:footerReference w:type="default" r:id="rId14"/>
      <w:pgSz w:w="11906" w:h="16838" w:code="9"/>
      <w:pgMar w:top="2086" w:right="1134" w:bottom="567" w:left="1134" w:header="43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1AF49" w14:textId="77777777" w:rsidR="003B4AAD" w:rsidRDefault="003B4AAD" w:rsidP="00D2219A">
      <w:pPr>
        <w:spacing w:after="0" w:line="240" w:lineRule="auto"/>
      </w:pPr>
      <w:r>
        <w:separator/>
      </w:r>
    </w:p>
  </w:endnote>
  <w:endnote w:type="continuationSeparator" w:id="0">
    <w:p w14:paraId="04761970" w14:textId="77777777" w:rsidR="003B4AAD" w:rsidRDefault="003B4AAD" w:rsidP="00D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b w:val="0"/>
        <w:bCs w:val="0"/>
        <w:color w:val="21286C"/>
        <w:sz w:val="16"/>
        <w:szCs w:val="16"/>
        <w:lang w:val="fr-FR"/>
      </w:rPr>
      <w:id w:val="-1215652171"/>
      <w:docPartObj>
        <w:docPartGallery w:val="Page Numbers (Bottom of Page)"/>
        <w:docPartUnique/>
      </w:docPartObj>
    </w:sdtPr>
    <w:sdtContent>
      <w:sdt>
        <w:sdtPr>
          <w:rPr>
            <w:rFonts w:ascii="Calibri Light" w:hAnsi="Calibri Light" w:cs="Calibri Light"/>
            <w:b w:val="0"/>
            <w:bCs w:val="0"/>
            <w:color w:val="21286C"/>
            <w:sz w:val="16"/>
            <w:szCs w:val="16"/>
            <w:lang w:val="fr-FR"/>
          </w:rPr>
          <w:id w:val="-1769616900"/>
          <w:docPartObj>
            <w:docPartGallery w:val="Page Numbers (Top of Page)"/>
            <w:docPartUnique/>
          </w:docPartObj>
        </w:sdtPr>
        <w:sdtContent>
          <w:p w14:paraId="3612135D" w14:textId="48765BC6" w:rsidR="002D696E" w:rsidRDefault="002D696E" w:rsidP="00D2219A">
            <w:pPr>
              <w:pStyle w:val="C"/>
              <w:jc w:val="right"/>
              <w:rPr>
                <w:rFonts w:ascii="Calibri Light" w:hAnsi="Calibri Light" w:cs="Calibri Light"/>
                <w:b w:val="0"/>
                <w:bCs w:val="0"/>
                <w:color w:val="21286C"/>
                <w:sz w:val="16"/>
                <w:szCs w:val="16"/>
                <w:lang w:val="el-GR"/>
              </w:rPr>
            </w:pPr>
            <w:r>
              <w:rPr>
                <w:rFonts w:ascii="Calibri Light" w:hAnsi="Calibri Light" w:cs="Calibri Light"/>
                <w:b w:val="0"/>
                <w:bCs w:val="0"/>
                <w:noProof/>
                <w:color w:val="21286C"/>
                <w:sz w:val="16"/>
                <w:szCs w:val="16"/>
                <w:lang w:val="fr-FR"/>
              </w:rPr>
              <w:drawing>
                <wp:anchor distT="0" distB="0" distL="114300" distR="114300" simplePos="0" relativeHeight="251659264" behindDoc="1" locked="0" layoutInCell="1" allowOverlap="1" wp14:anchorId="119E55A6" wp14:editId="4B81DC8A">
                  <wp:simplePos x="0" y="0"/>
                  <wp:positionH relativeFrom="column">
                    <wp:posOffset>2004060</wp:posOffset>
                  </wp:positionH>
                  <wp:positionV relativeFrom="paragraph">
                    <wp:posOffset>108585</wp:posOffset>
                  </wp:positionV>
                  <wp:extent cx="2352040" cy="705485"/>
                  <wp:effectExtent l="0" t="0" r="0" b="0"/>
                  <wp:wrapTight wrapText="bothSides">
                    <wp:wrapPolygon edited="0">
                      <wp:start x="1225" y="2916"/>
                      <wp:lineTo x="350" y="6416"/>
                      <wp:lineTo x="0" y="8749"/>
                      <wp:lineTo x="0" y="13415"/>
                      <wp:lineTo x="1050" y="16914"/>
                      <wp:lineTo x="1225" y="18081"/>
                      <wp:lineTo x="3324" y="18081"/>
                      <wp:lineTo x="21343" y="14581"/>
                      <wp:lineTo x="21343" y="11082"/>
                      <wp:lineTo x="3499" y="2916"/>
                      <wp:lineTo x="1225" y="2916"/>
                    </wp:wrapPolygon>
                  </wp:wrapTight>
                  <wp:docPr id="88996450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49156"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040" cy="705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44FA4D1" wp14:editId="3B5F4355">
                  <wp:simplePos x="0" y="0"/>
                  <wp:positionH relativeFrom="margin">
                    <wp:posOffset>4481579</wp:posOffset>
                  </wp:positionH>
                  <wp:positionV relativeFrom="paragraph">
                    <wp:posOffset>102870</wp:posOffset>
                  </wp:positionV>
                  <wp:extent cx="1517015" cy="503555"/>
                  <wp:effectExtent l="0" t="0" r="6985" b="0"/>
                  <wp:wrapTight wrapText="bothSides">
                    <wp:wrapPolygon edited="0">
                      <wp:start x="0" y="0"/>
                      <wp:lineTo x="0" y="20429"/>
                      <wp:lineTo x="21428" y="20429"/>
                      <wp:lineTo x="21428" y="0"/>
                      <wp:lineTo x="0" y="0"/>
                    </wp:wrapPolygon>
                  </wp:wrapTight>
                  <wp:docPr id="1071824966" name="Picture 2" descr="International Hellenic University – Thessaloniki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5199" name="Picture 2" descr="International Hellenic University – Thessaloniki H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01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9C114" w14:textId="77777777" w:rsidR="002D696E" w:rsidRDefault="002D696E" w:rsidP="00D2219A">
            <w:pPr>
              <w:pStyle w:val="C"/>
              <w:jc w:val="right"/>
              <w:rPr>
                <w:rFonts w:ascii="Calibri Light" w:hAnsi="Calibri Light" w:cs="Calibri Light"/>
                <w:b w:val="0"/>
                <w:bCs w:val="0"/>
                <w:color w:val="21286C"/>
                <w:sz w:val="16"/>
                <w:szCs w:val="16"/>
                <w:lang w:val="el-GR"/>
              </w:rPr>
            </w:pPr>
          </w:p>
          <w:p w14:paraId="46242464" w14:textId="77777777" w:rsidR="002D696E" w:rsidRPr="002D696E" w:rsidRDefault="002D696E" w:rsidP="00D2219A">
            <w:pPr>
              <w:pStyle w:val="C"/>
              <w:jc w:val="right"/>
              <w:rPr>
                <w:rFonts w:ascii="Calibri Light" w:hAnsi="Calibri Light" w:cs="Calibri Light"/>
                <w:b w:val="0"/>
                <w:bCs w:val="0"/>
                <w:color w:val="21286C"/>
                <w:sz w:val="16"/>
                <w:szCs w:val="16"/>
                <w:lang w:val="el-GR"/>
              </w:rPr>
            </w:pPr>
          </w:p>
          <w:p w14:paraId="39B08729" w14:textId="6352966A" w:rsidR="002D696E" w:rsidRDefault="00D2219A" w:rsidP="00D2219A">
            <w:pPr>
              <w:pStyle w:val="C"/>
              <w:jc w:val="right"/>
              <w:rPr>
                <w:rFonts w:ascii="Calibri Light" w:hAnsi="Calibri Light" w:cs="Calibri Light"/>
                <w:b w:val="0"/>
                <w:bCs w:val="0"/>
                <w:color w:val="21286C"/>
                <w:sz w:val="16"/>
                <w:szCs w:val="16"/>
                <w:lang w:val="el-GR"/>
              </w:rPr>
            </w:pPr>
            <w:r w:rsidRPr="00D2219A">
              <w:rPr>
                <w:rFonts w:ascii="Calibri Light" w:hAnsi="Calibri Light" w:cs="Calibri Light"/>
                <w:b w:val="0"/>
                <w:bCs w:val="0"/>
                <w:color w:val="21286C"/>
                <w:sz w:val="16"/>
                <w:szCs w:val="16"/>
                <w:lang w:val="fr-FR"/>
              </w:rPr>
              <w:t xml:space="preserve">Page </w:t>
            </w:r>
            <w:r w:rsidRPr="00D2219A">
              <w:rPr>
                <w:rFonts w:ascii="Calibri Light" w:hAnsi="Calibri Light" w:cs="Calibri Light"/>
                <w:b w:val="0"/>
                <w:bCs w:val="0"/>
                <w:color w:val="21286C"/>
                <w:sz w:val="16"/>
                <w:szCs w:val="16"/>
                <w:lang w:val="fr-FR"/>
              </w:rPr>
              <w:fldChar w:fldCharType="begin"/>
            </w:r>
            <w:r w:rsidRPr="00D2219A">
              <w:rPr>
                <w:rFonts w:ascii="Calibri Light" w:hAnsi="Calibri Light" w:cs="Calibri Light"/>
                <w:b w:val="0"/>
                <w:bCs w:val="0"/>
                <w:color w:val="21286C"/>
                <w:sz w:val="16"/>
                <w:szCs w:val="16"/>
                <w:lang w:val="fr-FR"/>
              </w:rPr>
              <w:instrText xml:space="preserve"> PAGE </w:instrText>
            </w:r>
            <w:r w:rsidRPr="00D2219A">
              <w:rPr>
                <w:rFonts w:ascii="Calibri Light" w:hAnsi="Calibri Light" w:cs="Calibri Light"/>
                <w:b w:val="0"/>
                <w:bCs w:val="0"/>
                <w:color w:val="21286C"/>
                <w:sz w:val="16"/>
                <w:szCs w:val="16"/>
                <w:lang w:val="fr-FR"/>
              </w:rPr>
              <w:fldChar w:fldCharType="separate"/>
            </w:r>
            <w:r w:rsidRPr="00D2219A">
              <w:rPr>
                <w:rFonts w:ascii="Calibri Light" w:hAnsi="Calibri Light" w:cs="Calibri Light"/>
                <w:b w:val="0"/>
                <w:bCs w:val="0"/>
                <w:color w:val="21286C"/>
                <w:sz w:val="16"/>
                <w:szCs w:val="16"/>
                <w:lang w:val="fr-FR"/>
              </w:rPr>
              <w:t>2</w:t>
            </w:r>
            <w:r w:rsidRPr="00D2219A">
              <w:rPr>
                <w:rFonts w:ascii="Calibri Light" w:hAnsi="Calibri Light" w:cs="Calibri Light"/>
                <w:b w:val="0"/>
                <w:bCs w:val="0"/>
                <w:color w:val="21286C"/>
                <w:sz w:val="16"/>
                <w:szCs w:val="16"/>
                <w:lang w:val="fr-FR"/>
              </w:rPr>
              <w:fldChar w:fldCharType="end"/>
            </w:r>
            <w:r w:rsidR="002D696E">
              <w:rPr>
                <w:rFonts w:ascii="Calibri Light" w:hAnsi="Calibri Light" w:cs="Calibri Light"/>
                <w:b w:val="0"/>
                <w:bCs w:val="0"/>
                <w:color w:val="21286C"/>
                <w:sz w:val="16"/>
                <w:szCs w:val="16"/>
                <w:lang w:val="el-GR"/>
              </w:rPr>
              <w:t>/</w:t>
            </w:r>
            <w:r w:rsidRPr="00D2219A">
              <w:rPr>
                <w:rFonts w:ascii="Calibri Light" w:hAnsi="Calibri Light" w:cs="Calibri Light"/>
                <w:b w:val="0"/>
                <w:bCs w:val="0"/>
                <w:color w:val="21286C"/>
                <w:sz w:val="16"/>
                <w:szCs w:val="16"/>
                <w:lang w:val="fr-FR"/>
              </w:rPr>
              <w:fldChar w:fldCharType="begin"/>
            </w:r>
            <w:r w:rsidRPr="00D2219A">
              <w:rPr>
                <w:rFonts w:ascii="Calibri Light" w:hAnsi="Calibri Light" w:cs="Calibri Light"/>
                <w:b w:val="0"/>
                <w:bCs w:val="0"/>
                <w:color w:val="21286C"/>
                <w:sz w:val="16"/>
                <w:szCs w:val="16"/>
                <w:lang w:val="fr-FR"/>
              </w:rPr>
              <w:instrText xml:space="preserve"> NUMPAGES  </w:instrText>
            </w:r>
            <w:r w:rsidRPr="00D2219A">
              <w:rPr>
                <w:rFonts w:ascii="Calibri Light" w:hAnsi="Calibri Light" w:cs="Calibri Light"/>
                <w:b w:val="0"/>
                <w:bCs w:val="0"/>
                <w:color w:val="21286C"/>
                <w:sz w:val="16"/>
                <w:szCs w:val="16"/>
                <w:lang w:val="fr-FR"/>
              </w:rPr>
              <w:fldChar w:fldCharType="separate"/>
            </w:r>
            <w:r w:rsidRPr="00D2219A">
              <w:rPr>
                <w:rFonts w:ascii="Calibri Light" w:hAnsi="Calibri Light" w:cs="Calibri Light"/>
                <w:b w:val="0"/>
                <w:bCs w:val="0"/>
                <w:color w:val="21286C"/>
                <w:sz w:val="16"/>
                <w:szCs w:val="16"/>
                <w:lang w:val="fr-FR"/>
              </w:rPr>
              <w:t>2</w:t>
            </w:r>
            <w:r w:rsidRPr="00D2219A">
              <w:rPr>
                <w:rFonts w:ascii="Calibri Light" w:hAnsi="Calibri Light" w:cs="Calibri Light"/>
                <w:b w:val="0"/>
                <w:bCs w:val="0"/>
                <w:color w:val="21286C"/>
                <w:sz w:val="16"/>
                <w:szCs w:val="16"/>
                <w:lang w:val="fr-FR"/>
              </w:rPr>
              <w:fldChar w:fldCharType="end"/>
            </w:r>
          </w:p>
          <w:p w14:paraId="14ED22F4" w14:textId="5B379B96" w:rsidR="00D2219A" w:rsidRPr="00D2219A" w:rsidRDefault="00000000" w:rsidP="00D2219A">
            <w:pPr>
              <w:pStyle w:val="C"/>
              <w:jc w:val="right"/>
              <w:rPr>
                <w:rFonts w:ascii="Calibri Light" w:hAnsi="Calibri Light" w:cs="Calibri Light"/>
                <w:b w:val="0"/>
                <w:bCs w:val="0"/>
                <w:color w:val="21286C"/>
                <w:sz w:val="16"/>
                <w:szCs w:val="16"/>
                <w:lang w:val="fr-FR"/>
              </w:rPr>
            </w:pPr>
          </w:p>
        </w:sdtContent>
      </w:sdt>
    </w:sdtContent>
  </w:sdt>
  <w:p w14:paraId="730787C5" w14:textId="77777777" w:rsidR="00D2219A" w:rsidRDefault="00D22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CF300" w14:textId="77777777" w:rsidR="003B4AAD" w:rsidRDefault="003B4AAD" w:rsidP="00D2219A">
      <w:pPr>
        <w:spacing w:after="0" w:line="240" w:lineRule="auto"/>
      </w:pPr>
      <w:r>
        <w:separator/>
      </w:r>
    </w:p>
  </w:footnote>
  <w:footnote w:type="continuationSeparator" w:id="0">
    <w:p w14:paraId="6FBA9813" w14:textId="77777777" w:rsidR="003B4AAD" w:rsidRDefault="003B4AAD" w:rsidP="00D2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BCC8B" w14:textId="72FAC73F" w:rsidR="00D2219A" w:rsidRDefault="00D2219A" w:rsidP="0097755A">
    <w:pPr>
      <w:pStyle w:val="Header"/>
      <w:spacing w:before="100" w:after="200"/>
      <w:ind w:left="-850" w:right="289" w:firstLine="850"/>
    </w:pPr>
    <w:r w:rsidRPr="00061614">
      <w:rPr>
        <w:noProof/>
        <w:color w:val="21286C"/>
      </w:rPr>
      <w:drawing>
        <wp:inline distT="0" distB="0" distL="0" distR="0" wp14:anchorId="1DA4B013" wp14:editId="520385E5">
          <wp:extent cx="1333500" cy="551082"/>
          <wp:effectExtent l="0" t="0" r="0" b="0"/>
          <wp:docPr id="1572503323" name="Picture 1"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76752" name="Picture 1" descr="A logo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819" cy="552867"/>
                  </a:xfrm>
                  <a:prstGeom prst="rect">
                    <a:avLst/>
                  </a:prstGeom>
                </pic:spPr>
              </pic:pic>
            </a:graphicData>
          </a:graphic>
        </wp:inline>
      </w:drawing>
    </w:r>
  </w:p>
  <w:p w14:paraId="562F6321" w14:textId="7C708299" w:rsidR="002D696E" w:rsidRPr="0097755A" w:rsidRDefault="0097755A" w:rsidP="002D696E">
    <w:pPr>
      <w:pStyle w:val="Header"/>
      <w:tabs>
        <w:tab w:val="clear" w:pos="4320"/>
        <w:tab w:val="clear" w:pos="8640"/>
        <w:tab w:val="center" w:pos="4153"/>
        <w:tab w:val="right" w:pos="8306"/>
      </w:tabs>
      <w:spacing w:before="100" w:after="200" w:line="276" w:lineRule="auto"/>
      <w:jc w:val="right"/>
      <w:rPr>
        <w:rStyle w:val="PageNumber"/>
        <w:rFonts w:ascii="Calibri Light" w:eastAsiaTheme="minorEastAsia" w:hAnsi="Calibri Light" w:cs="Calibri Light"/>
        <w:color w:val="21286C"/>
        <w:kern w:val="0"/>
        <w:sz w:val="32"/>
        <w:szCs w:val="32"/>
        <w14:ligatures w14:val="none"/>
      </w:rPr>
    </w:pPr>
    <w:r>
      <w:rPr>
        <w:rStyle w:val="PageNumber"/>
        <w:rFonts w:ascii="Calibri Light" w:eastAsiaTheme="minorEastAsia" w:hAnsi="Calibri Light" w:cs="Calibri Light"/>
        <w:color w:val="21286C"/>
        <w:kern w:val="0"/>
        <w:sz w:val="32"/>
        <w:szCs w:val="32"/>
        <w14:ligatures w14:val="none"/>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926D2"/>
    <w:multiLevelType w:val="hybridMultilevel"/>
    <w:tmpl w:val="5AB8C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3319A7"/>
    <w:multiLevelType w:val="hybridMultilevel"/>
    <w:tmpl w:val="BE96FD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581B74"/>
    <w:multiLevelType w:val="hybridMultilevel"/>
    <w:tmpl w:val="0F707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DA0A0E"/>
    <w:multiLevelType w:val="hybridMultilevel"/>
    <w:tmpl w:val="F91A01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EB6169"/>
    <w:multiLevelType w:val="hybridMultilevel"/>
    <w:tmpl w:val="0F707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DF3DEE"/>
    <w:multiLevelType w:val="hybridMultilevel"/>
    <w:tmpl w:val="0F7076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F64C56"/>
    <w:multiLevelType w:val="hybridMultilevel"/>
    <w:tmpl w:val="0F707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876BCA"/>
    <w:multiLevelType w:val="hybridMultilevel"/>
    <w:tmpl w:val="85581352"/>
    <w:lvl w:ilvl="0" w:tplc="0D2492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DC1E7C"/>
    <w:multiLevelType w:val="hybridMultilevel"/>
    <w:tmpl w:val="0CD8016C"/>
    <w:lvl w:ilvl="0" w:tplc="207A32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426362">
    <w:abstractNumId w:val="1"/>
  </w:num>
  <w:num w:numId="2" w16cid:durableId="517892975">
    <w:abstractNumId w:val="5"/>
  </w:num>
  <w:num w:numId="3" w16cid:durableId="511917107">
    <w:abstractNumId w:val="3"/>
  </w:num>
  <w:num w:numId="4" w16cid:durableId="777065175">
    <w:abstractNumId w:val="8"/>
  </w:num>
  <w:num w:numId="5" w16cid:durableId="81340553">
    <w:abstractNumId w:val="7"/>
  </w:num>
  <w:num w:numId="6" w16cid:durableId="1990938449">
    <w:abstractNumId w:val="2"/>
  </w:num>
  <w:num w:numId="7" w16cid:durableId="1270233757">
    <w:abstractNumId w:val="4"/>
  </w:num>
  <w:num w:numId="8" w16cid:durableId="1182431578">
    <w:abstractNumId w:val="6"/>
  </w:num>
  <w:num w:numId="9" w16cid:durableId="20017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9A"/>
    <w:rsid w:val="00000CE6"/>
    <w:rsid w:val="00003AB5"/>
    <w:rsid w:val="000061D9"/>
    <w:rsid w:val="0001011F"/>
    <w:rsid w:val="00011EB9"/>
    <w:rsid w:val="00012F6C"/>
    <w:rsid w:val="00014D05"/>
    <w:rsid w:val="00015261"/>
    <w:rsid w:val="0002083F"/>
    <w:rsid w:val="00022E71"/>
    <w:rsid w:val="00025DFE"/>
    <w:rsid w:val="00035B81"/>
    <w:rsid w:val="00036551"/>
    <w:rsid w:val="00037E06"/>
    <w:rsid w:val="00041CA6"/>
    <w:rsid w:val="00043BBA"/>
    <w:rsid w:val="00045149"/>
    <w:rsid w:val="00047D7E"/>
    <w:rsid w:val="00050D02"/>
    <w:rsid w:val="00052093"/>
    <w:rsid w:val="000530BE"/>
    <w:rsid w:val="000535B7"/>
    <w:rsid w:val="00054F67"/>
    <w:rsid w:val="00056F58"/>
    <w:rsid w:val="00061204"/>
    <w:rsid w:val="00063557"/>
    <w:rsid w:val="00073594"/>
    <w:rsid w:val="00075083"/>
    <w:rsid w:val="00083C3A"/>
    <w:rsid w:val="00084B25"/>
    <w:rsid w:val="000868DD"/>
    <w:rsid w:val="00094FE5"/>
    <w:rsid w:val="00096690"/>
    <w:rsid w:val="000A6283"/>
    <w:rsid w:val="000B40B9"/>
    <w:rsid w:val="000B521F"/>
    <w:rsid w:val="000C19D4"/>
    <w:rsid w:val="000C6754"/>
    <w:rsid w:val="000D687D"/>
    <w:rsid w:val="000E7B74"/>
    <w:rsid w:val="001044A7"/>
    <w:rsid w:val="001075A9"/>
    <w:rsid w:val="00107C9A"/>
    <w:rsid w:val="00114FBF"/>
    <w:rsid w:val="00117B20"/>
    <w:rsid w:val="00117F0E"/>
    <w:rsid w:val="00125D05"/>
    <w:rsid w:val="001279FD"/>
    <w:rsid w:val="00141183"/>
    <w:rsid w:val="001443DD"/>
    <w:rsid w:val="00152F86"/>
    <w:rsid w:val="001564C1"/>
    <w:rsid w:val="00165593"/>
    <w:rsid w:val="00165B77"/>
    <w:rsid w:val="00166053"/>
    <w:rsid w:val="00166445"/>
    <w:rsid w:val="00171722"/>
    <w:rsid w:val="001723E9"/>
    <w:rsid w:val="0017273F"/>
    <w:rsid w:val="00177802"/>
    <w:rsid w:val="00187F83"/>
    <w:rsid w:val="00194CD9"/>
    <w:rsid w:val="00196F1F"/>
    <w:rsid w:val="001A4A0B"/>
    <w:rsid w:val="001A594A"/>
    <w:rsid w:val="001A5A1E"/>
    <w:rsid w:val="001A6D39"/>
    <w:rsid w:val="001B3C50"/>
    <w:rsid w:val="001B5706"/>
    <w:rsid w:val="001B7B66"/>
    <w:rsid w:val="001C28B8"/>
    <w:rsid w:val="001C6F43"/>
    <w:rsid w:val="001D3B98"/>
    <w:rsid w:val="001D6377"/>
    <w:rsid w:val="001E65FB"/>
    <w:rsid w:val="001E6724"/>
    <w:rsid w:val="001F1937"/>
    <w:rsid w:val="001F26E5"/>
    <w:rsid w:val="001F593C"/>
    <w:rsid w:val="00205D9B"/>
    <w:rsid w:val="00217596"/>
    <w:rsid w:val="00217C18"/>
    <w:rsid w:val="00222CEF"/>
    <w:rsid w:val="00223C36"/>
    <w:rsid w:val="00232FD9"/>
    <w:rsid w:val="00240B4A"/>
    <w:rsid w:val="00243C53"/>
    <w:rsid w:val="002509E1"/>
    <w:rsid w:val="00252AC1"/>
    <w:rsid w:val="00254C3F"/>
    <w:rsid w:val="0025517D"/>
    <w:rsid w:val="002551D1"/>
    <w:rsid w:val="00262296"/>
    <w:rsid w:val="00263938"/>
    <w:rsid w:val="00265B6F"/>
    <w:rsid w:val="00271E92"/>
    <w:rsid w:val="00271F95"/>
    <w:rsid w:val="002744B9"/>
    <w:rsid w:val="00274A54"/>
    <w:rsid w:val="00276ABF"/>
    <w:rsid w:val="0028225E"/>
    <w:rsid w:val="002838A6"/>
    <w:rsid w:val="002848D6"/>
    <w:rsid w:val="0029362F"/>
    <w:rsid w:val="00295103"/>
    <w:rsid w:val="0029607D"/>
    <w:rsid w:val="002A168E"/>
    <w:rsid w:val="002A48E1"/>
    <w:rsid w:val="002B0EC4"/>
    <w:rsid w:val="002B11CF"/>
    <w:rsid w:val="002B4CCB"/>
    <w:rsid w:val="002C3BCD"/>
    <w:rsid w:val="002C55D5"/>
    <w:rsid w:val="002C79A9"/>
    <w:rsid w:val="002D25A4"/>
    <w:rsid w:val="002D696E"/>
    <w:rsid w:val="002E3FFF"/>
    <w:rsid w:val="002F1B32"/>
    <w:rsid w:val="002F2ECE"/>
    <w:rsid w:val="002F42A6"/>
    <w:rsid w:val="00305AFC"/>
    <w:rsid w:val="003119F6"/>
    <w:rsid w:val="0031285A"/>
    <w:rsid w:val="00314679"/>
    <w:rsid w:val="00317D91"/>
    <w:rsid w:val="003214F3"/>
    <w:rsid w:val="003232E3"/>
    <w:rsid w:val="0032645F"/>
    <w:rsid w:val="003321A0"/>
    <w:rsid w:val="0033226D"/>
    <w:rsid w:val="00344AFF"/>
    <w:rsid w:val="0034634E"/>
    <w:rsid w:val="00350920"/>
    <w:rsid w:val="00353D24"/>
    <w:rsid w:val="00360C07"/>
    <w:rsid w:val="00365461"/>
    <w:rsid w:val="00367252"/>
    <w:rsid w:val="00374F28"/>
    <w:rsid w:val="00386EDA"/>
    <w:rsid w:val="00386FE9"/>
    <w:rsid w:val="00391C85"/>
    <w:rsid w:val="00392501"/>
    <w:rsid w:val="003944CC"/>
    <w:rsid w:val="0039638A"/>
    <w:rsid w:val="00396BDF"/>
    <w:rsid w:val="00396D4C"/>
    <w:rsid w:val="00397EEF"/>
    <w:rsid w:val="003A538E"/>
    <w:rsid w:val="003A75FF"/>
    <w:rsid w:val="003A7E0F"/>
    <w:rsid w:val="003B496A"/>
    <w:rsid w:val="003B4AAD"/>
    <w:rsid w:val="003B699D"/>
    <w:rsid w:val="003C2967"/>
    <w:rsid w:val="003D11DD"/>
    <w:rsid w:val="003D4A42"/>
    <w:rsid w:val="003D59F4"/>
    <w:rsid w:val="003E67E8"/>
    <w:rsid w:val="003F276B"/>
    <w:rsid w:val="003F3819"/>
    <w:rsid w:val="003F60FC"/>
    <w:rsid w:val="004006AF"/>
    <w:rsid w:val="00401C5E"/>
    <w:rsid w:val="004026CF"/>
    <w:rsid w:val="00403672"/>
    <w:rsid w:val="00404D63"/>
    <w:rsid w:val="00405FE8"/>
    <w:rsid w:val="004064B5"/>
    <w:rsid w:val="00410D50"/>
    <w:rsid w:val="00413659"/>
    <w:rsid w:val="00414C35"/>
    <w:rsid w:val="00427EFC"/>
    <w:rsid w:val="004311D4"/>
    <w:rsid w:val="00434F47"/>
    <w:rsid w:val="00436479"/>
    <w:rsid w:val="0043652D"/>
    <w:rsid w:val="00436629"/>
    <w:rsid w:val="0044028C"/>
    <w:rsid w:val="00440DA1"/>
    <w:rsid w:val="004427AC"/>
    <w:rsid w:val="00444929"/>
    <w:rsid w:val="00446127"/>
    <w:rsid w:val="00446E99"/>
    <w:rsid w:val="00452093"/>
    <w:rsid w:val="00456DCD"/>
    <w:rsid w:val="00457273"/>
    <w:rsid w:val="00457499"/>
    <w:rsid w:val="0045784E"/>
    <w:rsid w:val="00460CF9"/>
    <w:rsid w:val="004617C2"/>
    <w:rsid w:val="00472EC5"/>
    <w:rsid w:val="004733B2"/>
    <w:rsid w:val="004735FD"/>
    <w:rsid w:val="0048099B"/>
    <w:rsid w:val="00481A86"/>
    <w:rsid w:val="00485CCF"/>
    <w:rsid w:val="00487769"/>
    <w:rsid w:val="00493256"/>
    <w:rsid w:val="004A64E2"/>
    <w:rsid w:val="004B23A7"/>
    <w:rsid w:val="004B7324"/>
    <w:rsid w:val="004C1B0A"/>
    <w:rsid w:val="004C4D0E"/>
    <w:rsid w:val="004D3E09"/>
    <w:rsid w:val="004D4670"/>
    <w:rsid w:val="004D4FF0"/>
    <w:rsid w:val="004E0BFF"/>
    <w:rsid w:val="004E2509"/>
    <w:rsid w:val="004E616B"/>
    <w:rsid w:val="004F67A2"/>
    <w:rsid w:val="004F6C03"/>
    <w:rsid w:val="00510E30"/>
    <w:rsid w:val="00517A1A"/>
    <w:rsid w:val="00520857"/>
    <w:rsid w:val="00521A26"/>
    <w:rsid w:val="005258BB"/>
    <w:rsid w:val="005275CD"/>
    <w:rsid w:val="005346AD"/>
    <w:rsid w:val="005348D9"/>
    <w:rsid w:val="00540A31"/>
    <w:rsid w:val="00542532"/>
    <w:rsid w:val="0054383C"/>
    <w:rsid w:val="00544F23"/>
    <w:rsid w:val="00547D95"/>
    <w:rsid w:val="00561338"/>
    <w:rsid w:val="00564977"/>
    <w:rsid w:val="005830DD"/>
    <w:rsid w:val="00585BC6"/>
    <w:rsid w:val="00597D77"/>
    <w:rsid w:val="005A13F1"/>
    <w:rsid w:val="005A343A"/>
    <w:rsid w:val="005A4457"/>
    <w:rsid w:val="005B07D8"/>
    <w:rsid w:val="005B17E4"/>
    <w:rsid w:val="005B3971"/>
    <w:rsid w:val="005B3B16"/>
    <w:rsid w:val="005B7E07"/>
    <w:rsid w:val="005C0458"/>
    <w:rsid w:val="005C1535"/>
    <w:rsid w:val="005C7A53"/>
    <w:rsid w:val="005D35D9"/>
    <w:rsid w:val="005D6959"/>
    <w:rsid w:val="005E3037"/>
    <w:rsid w:val="005E6647"/>
    <w:rsid w:val="005F368E"/>
    <w:rsid w:val="005F5912"/>
    <w:rsid w:val="005F6C43"/>
    <w:rsid w:val="005F6EF4"/>
    <w:rsid w:val="00603281"/>
    <w:rsid w:val="00603564"/>
    <w:rsid w:val="0060385A"/>
    <w:rsid w:val="00606853"/>
    <w:rsid w:val="00607217"/>
    <w:rsid w:val="0060744E"/>
    <w:rsid w:val="00612823"/>
    <w:rsid w:val="00614B47"/>
    <w:rsid w:val="00621BE7"/>
    <w:rsid w:val="00621EC5"/>
    <w:rsid w:val="00623BBE"/>
    <w:rsid w:val="00626580"/>
    <w:rsid w:val="006354B6"/>
    <w:rsid w:val="006416ED"/>
    <w:rsid w:val="006468FC"/>
    <w:rsid w:val="00650469"/>
    <w:rsid w:val="00653CAF"/>
    <w:rsid w:val="0065409A"/>
    <w:rsid w:val="00654193"/>
    <w:rsid w:val="00657A74"/>
    <w:rsid w:val="00657B3D"/>
    <w:rsid w:val="00657BCF"/>
    <w:rsid w:val="00665CAD"/>
    <w:rsid w:val="00667CDF"/>
    <w:rsid w:val="00672C3A"/>
    <w:rsid w:val="00673957"/>
    <w:rsid w:val="00680C92"/>
    <w:rsid w:val="006817AB"/>
    <w:rsid w:val="00685BF3"/>
    <w:rsid w:val="00685CF3"/>
    <w:rsid w:val="00692945"/>
    <w:rsid w:val="00694196"/>
    <w:rsid w:val="00696589"/>
    <w:rsid w:val="006A4BBE"/>
    <w:rsid w:val="006A4E3D"/>
    <w:rsid w:val="006A627C"/>
    <w:rsid w:val="006B4394"/>
    <w:rsid w:val="006B7577"/>
    <w:rsid w:val="006C4200"/>
    <w:rsid w:val="006C77DF"/>
    <w:rsid w:val="006D0202"/>
    <w:rsid w:val="006D0D4C"/>
    <w:rsid w:val="006D12C6"/>
    <w:rsid w:val="006D1BAD"/>
    <w:rsid w:val="006D5971"/>
    <w:rsid w:val="006D6902"/>
    <w:rsid w:val="006E0634"/>
    <w:rsid w:val="006F0280"/>
    <w:rsid w:val="006F1EA6"/>
    <w:rsid w:val="006F251F"/>
    <w:rsid w:val="006F4620"/>
    <w:rsid w:val="006F6E4D"/>
    <w:rsid w:val="007029C5"/>
    <w:rsid w:val="00710726"/>
    <w:rsid w:val="00715EB2"/>
    <w:rsid w:val="00732B88"/>
    <w:rsid w:val="0073514D"/>
    <w:rsid w:val="0073541F"/>
    <w:rsid w:val="00736B38"/>
    <w:rsid w:val="00743DC8"/>
    <w:rsid w:val="007520E5"/>
    <w:rsid w:val="0075341D"/>
    <w:rsid w:val="00753E85"/>
    <w:rsid w:val="00755494"/>
    <w:rsid w:val="00762787"/>
    <w:rsid w:val="0076313C"/>
    <w:rsid w:val="00764D40"/>
    <w:rsid w:val="00765731"/>
    <w:rsid w:val="00765CC2"/>
    <w:rsid w:val="00770B3B"/>
    <w:rsid w:val="00775434"/>
    <w:rsid w:val="00783E24"/>
    <w:rsid w:val="0078425C"/>
    <w:rsid w:val="00786012"/>
    <w:rsid w:val="00787613"/>
    <w:rsid w:val="00787A8C"/>
    <w:rsid w:val="007905A2"/>
    <w:rsid w:val="0079248B"/>
    <w:rsid w:val="007A0A0E"/>
    <w:rsid w:val="007A2C7F"/>
    <w:rsid w:val="007A339C"/>
    <w:rsid w:val="007B053E"/>
    <w:rsid w:val="007B1FC6"/>
    <w:rsid w:val="007B2ACC"/>
    <w:rsid w:val="007B495B"/>
    <w:rsid w:val="007B775B"/>
    <w:rsid w:val="007C0221"/>
    <w:rsid w:val="007C1971"/>
    <w:rsid w:val="007C6400"/>
    <w:rsid w:val="007C79B1"/>
    <w:rsid w:val="007D179A"/>
    <w:rsid w:val="007D20C8"/>
    <w:rsid w:val="007E13A0"/>
    <w:rsid w:val="007E3415"/>
    <w:rsid w:val="007E5C29"/>
    <w:rsid w:val="007E7184"/>
    <w:rsid w:val="007F0FFA"/>
    <w:rsid w:val="007F2FEC"/>
    <w:rsid w:val="007F5FB1"/>
    <w:rsid w:val="007F73F3"/>
    <w:rsid w:val="007F7419"/>
    <w:rsid w:val="00802B77"/>
    <w:rsid w:val="00804B1F"/>
    <w:rsid w:val="008058C7"/>
    <w:rsid w:val="008067D6"/>
    <w:rsid w:val="00810A9D"/>
    <w:rsid w:val="00814700"/>
    <w:rsid w:val="00821672"/>
    <w:rsid w:val="00822FCF"/>
    <w:rsid w:val="0083162C"/>
    <w:rsid w:val="00831BFF"/>
    <w:rsid w:val="00833073"/>
    <w:rsid w:val="00833F13"/>
    <w:rsid w:val="0083446C"/>
    <w:rsid w:val="008347DC"/>
    <w:rsid w:val="0083531F"/>
    <w:rsid w:val="008369C1"/>
    <w:rsid w:val="00837235"/>
    <w:rsid w:val="0085257D"/>
    <w:rsid w:val="00852F27"/>
    <w:rsid w:val="008534B6"/>
    <w:rsid w:val="00855D15"/>
    <w:rsid w:val="00857DAF"/>
    <w:rsid w:val="0086010F"/>
    <w:rsid w:val="0086261C"/>
    <w:rsid w:val="00865687"/>
    <w:rsid w:val="00871F6C"/>
    <w:rsid w:val="00874359"/>
    <w:rsid w:val="00881B9F"/>
    <w:rsid w:val="00882C56"/>
    <w:rsid w:val="00883DA4"/>
    <w:rsid w:val="00884C72"/>
    <w:rsid w:val="00885448"/>
    <w:rsid w:val="008900D9"/>
    <w:rsid w:val="00894336"/>
    <w:rsid w:val="008A0CD5"/>
    <w:rsid w:val="008A15E7"/>
    <w:rsid w:val="008A21C0"/>
    <w:rsid w:val="008A737A"/>
    <w:rsid w:val="008B0E2C"/>
    <w:rsid w:val="008B157E"/>
    <w:rsid w:val="008B3561"/>
    <w:rsid w:val="008D033F"/>
    <w:rsid w:val="008D2839"/>
    <w:rsid w:val="008D2CF2"/>
    <w:rsid w:val="008D2D38"/>
    <w:rsid w:val="008E1164"/>
    <w:rsid w:val="008E3B59"/>
    <w:rsid w:val="008E7B49"/>
    <w:rsid w:val="008E7CD2"/>
    <w:rsid w:val="008F1774"/>
    <w:rsid w:val="008F1FC0"/>
    <w:rsid w:val="008F2A96"/>
    <w:rsid w:val="008F791A"/>
    <w:rsid w:val="00907408"/>
    <w:rsid w:val="009074ED"/>
    <w:rsid w:val="00910FF7"/>
    <w:rsid w:val="009204FF"/>
    <w:rsid w:val="0092107A"/>
    <w:rsid w:val="00922A7D"/>
    <w:rsid w:val="009242C1"/>
    <w:rsid w:val="00925593"/>
    <w:rsid w:val="009278B2"/>
    <w:rsid w:val="00930165"/>
    <w:rsid w:val="00931F59"/>
    <w:rsid w:val="00932168"/>
    <w:rsid w:val="0093458D"/>
    <w:rsid w:val="00936ED4"/>
    <w:rsid w:val="0094342E"/>
    <w:rsid w:val="00944FC1"/>
    <w:rsid w:val="00950EE6"/>
    <w:rsid w:val="00951B9F"/>
    <w:rsid w:val="009524C0"/>
    <w:rsid w:val="00956B09"/>
    <w:rsid w:val="009571DE"/>
    <w:rsid w:val="009648B0"/>
    <w:rsid w:val="009653E5"/>
    <w:rsid w:val="009662F9"/>
    <w:rsid w:val="00966396"/>
    <w:rsid w:val="00971FAF"/>
    <w:rsid w:val="00972DD2"/>
    <w:rsid w:val="0097755A"/>
    <w:rsid w:val="00983243"/>
    <w:rsid w:val="00991D4C"/>
    <w:rsid w:val="00997D1C"/>
    <w:rsid w:val="009A0124"/>
    <w:rsid w:val="009A1CDD"/>
    <w:rsid w:val="009A3896"/>
    <w:rsid w:val="009A4266"/>
    <w:rsid w:val="009B045B"/>
    <w:rsid w:val="009B5055"/>
    <w:rsid w:val="009C325D"/>
    <w:rsid w:val="009C6230"/>
    <w:rsid w:val="009D089C"/>
    <w:rsid w:val="009D3C13"/>
    <w:rsid w:val="009D5D8A"/>
    <w:rsid w:val="009E2AD3"/>
    <w:rsid w:val="009E4BF8"/>
    <w:rsid w:val="009E5749"/>
    <w:rsid w:val="009F1F06"/>
    <w:rsid w:val="009F462E"/>
    <w:rsid w:val="009F584C"/>
    <w:rsid w:val="009F5C21"/>
    <w:rsid w:val="009F6817"/>
    <w:rsid w:val="00A016FF"/>
    <w:rsid w:val="00A01A26"/>
    <w:rsid w:val="00A020B4"/>
    <w:rsid w:val="00A11B4A"/>
    <w:rsid w:val="00A13F91"/>
    <w:rsid w:val="00A25530"/>
    <w:rsid w:val="00A26321"/>
    <w:rsid w:val="00A3066A"/>
    <w:rsid w:val="00A35992"/>
    <w:rsid w:val="00A370E8"/>
    <w:rsid w:val="00A37E3A"/>
    <w:rsid w:val="00A40E49"/>
    <w:rsid w:val="00A41F97"/>
    <w:rsid w:val="00A4205C"/>
    <w:rsid w:val="00A513F4"/>
    <w:rsid w:val="00A51EA5"/>
    <w:rsid w:val="00A54E9E"/>
    <w:rsid w:val="00A571F3"/>
    <w:rsid w:val="00A6325F"/>
    <w:rsid w:val="00A63BC6"/>
    <w:rsid w:val="00A7094F"/>
    <w:rsid w:val="00A7289A"/>
    <w:rsid w:val="00A72C2C"/>
    <w:rsid w:val="00A73E05"/>
    <w:rsid w:val="00A7451B"/>
    <w:rsid w:val="00A76A9F"/>
    <w:rsid w:val="00A76FF1"/>
    <w:rsid w:val="00A80FFC"/>
    <w:rsid w:val="00A81F79"/>
    <w:rsid w:val="00A8533E"/>
    <w:rsid w:val="00A867E2"/>
    <w:rsid w:val="00A90374"/>
    <w:rsid w:val="00A906FC"/>
    <w:rsid w:val="00A9319B"/>
    <w:rsid w:val="00A938A9"/>
    <w:rsid w:val="00A94332"/>
    <w:rsid w:val="00A96D5D"/>
    <w:rsid w:val="00AA2CEB"/>
    <w:rsid w:val="00AA5A9C"/>
    <w:rsid w:val="00AA5AF5"/>
    <w:rsid w:val="00AA5DD8"/>
    <w:rsid w:val="00AA6EC5"/>
    <w:rsid w:val="00AB0A20"/>
    <w:rsid w:val="00AB1E8C"/>
    <w:rsid w:val="00AB2745"/>
    <w:rsid w:val="00AC2C10"/>
    <w:rsid w:val="00AC2D0B"/>
    <w:rsid w:val="00AC36CC"/>
    <w:rsid w:val="00AC5789"/>
    <w:rsid w:val="00AD1B69"/>
    <w:rsid w:val="00AD5828"/>
    <w:rsid w:val="00AD7EC8"/>
    <w:rsid w:val="00AE00C0"/>
    <w:rsid w:val="00AE00C6"/>
    <w:rsid w:val="00AE57EB"/>
    <w:rsid w:val="00AE5E00"/>
    <w:rsid w:val="00AE7830"/>
    <w:rsid w:val="00AF02D7"/>
    <w:rsid w:val="00AF1A84"/>
    <w:rsid w:val="00AF2742"/>
    <w:rsid w:val="00AF2CF9"/>
    <w:rsid w:val="00AF4857"/>
    <w:rsid w:val="00B00042"/>
    <w:rsid w:val="00B0144D"/>
    <w:rsid w:val="00B019BF"/>
    <w:rsid w:val="00B03477"/>
    <w:rsid w:val="00B049A3"/>
    <w:rsid w:val="00B12844"/>
    <w:rsid w:val="00B15075"/>
    <w:rsid w:val="00B16012"/>
    <w:rsid w:val="00B21023"/>
    <w:rsid w:val="00B232CA"/>
    <w:rsid w:val="00B23A90"/>
    <w:rsid w:val="00B25B06"/>
    <w:rsid w:val="00B2644A"/>
    <w:rsid w:val="00B35B9F"/>
    <w:rsid w:val="00B47513"/>
    <w:rsid w:val="00B54792"/>
    <w:rsid w:val="00B61F57"/>
    <w:rsid w:val="00B73D75"/>
    <w:rsid w:val="00B771C2"/>
    <w:rsid w:val="00B80FBE"/>
    <w:rsid w:val="00B86EB3"/>
    <w:rsid w:val="00B97601"/>
    <w:rsid w:val="00BA16DB"/>
    <w:rsid w:val="00BA50CD"/>
    <w:rsid w:val="00BA5EE9"/>
    <w:rsid w:val="00BB7992"/>
    <w:rsid w:val="00BC3526"/>
    <w:rsid w:val="00BC542F"/>
    <w:rsid w:val="00BD00D8"/>
    <w:rsid w:val="00BD481E"/>
    <w:rsid w:val="00BD6710"/>
    <w:rsid w:val="00BD71CD"/>
    <w:rsid w:val="00BD77E6"/>
    <w:rsid w:val="00BE4267"/>
    <w:rsid w:val="00BE4803"/>
    <w:rsid w:val="00BE5658"/>
    <w:rsid w:val="00BF3E88"/>
    <w:rsid w:val="00BF433D"/>
    <w:rsid w:val="00BF579D"/>
    <w:rsid w:val="00BF6417"/>
    <w:rsid w:val="00C11781"/>
    <w:rsid w:val="00C14745"/>
    <w:rsid w:val="00C1604D"/>
    <w:rsid w:val="00C258D1"/>
    <w:rsid w:val="00C30ECE"/>
    <w:rsid w:val="00C31C57"/>
    <w:rsid w:val="00C32E20"/>
    <w:rsid w:val="00C36ABC"/>
    <w:rsid w:val="00C37CC7"/>
    <w:rsid w:val="00C44027"/>
    <w:rsid w:val="00C46036"/>
    <w:rsid w:val="00C47544"/>
    <w:rsid w:val="00C5733E"/>
    <w:rsid w:val="00C65296"/>
    <w:rsid w:val="00C740CB"/>
    <w:rsid w:val="00C820BB"/>
    <w:rsid w:val="00C82B3C"/>
    <w:rsid w:val="00C844E4"/>
    <w:rsid w:val="00C84939"/>
    <w:rsid w:val="00C90DB8"/>
    <w:rsid w:val="00C916DE"/>
    <w:rsid w:val="00C91E71"/>
    <w:rsid w:val="00C9550D"/>
    <w:rsid w:val="00C960DC"/>
    <w:rsid w:val="00CA376C"/>
    <w:rsid w:val="00CA738E"/>
    <w:rsid w:val="00CB56C3"/>
    <w:rsid w:val="00CC0816"/>
    <w:rsid w:val="00CC2CED"/>
    <w:rsid w:val="00CC42A9"/>
    <w:rsid w:val="00CC47E1"/>
    <w:rsid w:val="00CD0DB7"/>
    <w:rsid w:val="00CD38FB"/>
    <w:rsid w:val="00CD5B8F"/>
    <w:rsid w:val="00CD6BBA"/>
    <w:rsid w:val="00CD6F20"/>
    <w:rsid w:val="00CE1269"/>
    <w:rsid w:val="00CE6BB3"/>
    <w:rsid w:val="00CF0804"/>
    <w:rsid w:val="00CF2564"/>
    <w:rsid w:val="00CF2868"/>
    <w:rsid w:val="00CF2C6C"/>
    <w:rsid w:val="00D00AFE"/>
    <w:rsid w:val="00D0357D"/>
    <w:rsid w:val="00D05732"/>
    <w:rsid w:val="00D10622"/>
    <w:rsid w:val="00D114A2"/>
    <w:rsid w:val="00D14653"/>
    <w:rsid w:val="00D15AAA"/>
    <w:rsid w:val="00D17BD1"/>
    <w:rsid w:val="00D2182D"/>
    <w:rsid w:val="00D2219A"/>
    <w:rsid w:val="00D24DAB"/>
    <w:rsid w:val="00D36676"/>
    <w:rsid w:val="00D36B68"/>
    <w:rsid w:val="00D3727B"/>
    <w:rsid w:val="00D552B6"/>
    <w:rsid w:val="00D55541"/>
    <w:rsid w:val="00D602D2"/>
    <w:rsid w:val="00D61F4F"/>
    <w:rsid w:val="00D624BE"/>
    <w:rsid w:val="00D674E0"/>
    <w:rsid w:val="00D7607D"/>
    <w:rsid w:val="00D76648"/>
    <w:rsid w:val="00D858FD"/>
    <w:rsid w:val="00D97400"/>
    <w:rsid w:val="00D97D1B"/>
    <w:rsid w:val="00DA30A3"/>
    <w:rsid w:val="00DA3C30"/>
    <w:rsid w:val="00DA69EE"/>
    <w:rsid w:val="00DA72AC"/>
    <w:rsid w:val="00DB1C2C"/>
    <w:rsid w:val="00DB318C"/>
    <w:rsid w:val="00DB49B6"/>
    <w:rsid w:val="00DB4F55"/>
    <w:rsid w:val="00DB6E6D"/>
    <w:rsid w:val="00DC4BA7"/>
    <w:rsid w:val="00DD170E"/>
    <w:rsid w:val="00DD3747"/>
    <w:rsid w:val="00DD3794"/>
    <w:rsid w:val="00DD5134"/>
    <w:rsid w:val="00DE08F3"/>
    <w:rsid w:val="00DE51BA"/>
    <w:rsid w:val="00DE789D"/>
    <w:rsid w:val="00DE7946"/>
    <w:rsid w:val="00DF3DA6"/>
    <w:rsid w:val="00DF472E"/>
    <w:rsid w:val="00DF4F37"/>
    <w:rsid w:val="00DF6BBF"/>
    <w:rsid w:val="00E0005F"/>
    <w:rsid w:val="00E004D7"/>
    <w:rsid w:val="00E044CC"/>
    <w:rsid w:val="00E059DE"/>
    <w:rsid w:val="00E114C8"/>
    <w:rsid w:val="00E12165"/>
    <w:rsid w:val="00E14BCE"/>
    <w:rsid w:val="00E14F8B"/>
    <w:rsid w:val="00E164CF"/>
    <w:rsid w:val="00E21408"/>
    <w:rsid w:val="00E21F14"/>
    <w:rsid w:val="00E22F5B"/>
    <w:rsid w:val="00E27016"/>
    <w:rsid w:val="00E31A07"/>
    <w:rsid w:val="00E32FC7"/>
    <w:rsid w:val="00E330D2"/>
    <w:rsid w:val="00E36388"/>
    <w:rsid w:val="00E36DDE"/>
    <w:rsid w:val="00E400CB"/>
    <w:rsid w:val="00E40528"/>
    <w:rsid w:val="00E42086"/>
    <w:rsid w:val="00E452BE"/>
    <w:rsid w:val="00E4576B"/>
    <w:rsid w:val="00E57213"/>
    <w:rsid w:val="00E62D6B"/>
    <w:rsid w:val="00E701CF"/>
    <w:rsid w:val="00E81A51"/>
    <w:rsid w:val="00E824AA"/>
    <w:rsid w:val="00E8298A"/>
    <w:rsid w:val="00E8377A"/>
    <w:rsid w:val="00E92940"/>
    <w:rsid w:val="00E94A45"/>
    <w:rsid w:val="00E9644C"/>
    <w:rsid w:val="00EA2F4B"/>
    <w:rsid w:val="00EA557A"/>
    <w:rsid w:val="00ED56F6"/>
    <w:rsid w:val="00EE0C68"/>
    <w:rsid w:val="00EF24A7"/>
    <w:rsid w:val="00EF33F7"/>
    <w:rsid w:val="00EF36E3"/>
    <w:rsid w:val="00EF4D14"/>
    <w:rsid w:val="00EF5DD6"/>
    <w:rsid w:val="00EF60F0"/>
    <w:rsid w:val="00EF6250"/>
    <w:rsid w:val="00EF7DD2"/>
    <w:rsid w:val="00F131D7"/>
    <w:rsid w:val="00F14D75"/>
    <w:rsid w:val="00F20B6E"/>
    <w:rsid w:val="00F2315A"/>
    <w:rsid w:val="00F2470E"/>
    <w:rsid w:val="00F27107"/>
    <w:rsid w:val="00F31CE0"/>
    <w:rsid w:val="00F346B2"/>
    <w:rsid w:val="00F43BC1"/>
    <w:rsid w:val="00F4438B"/>
    <w:rsid w:val="00F4552A"/>
    <w:rsid w:val="00F46A83"/>
    <w:rsid w:val="00F51804"/>
    <w:rsid w:val="00F5186F"/>
    <w:rsid w:val="00F52B70"/>
    <w:rsid w:val="00F5425E"/>
    <w:rsid w:val="00F55590"/>
    <w:rsid w:val="00F5705F"/>
    <w:rsid w:val="00F57AFB"/>
    <w:rsid w:val="00F628BE"/>
    <w:rsid w:val="00F633A0"/>
    <w:rsid w:val="00F64212"/>
    <w:rsid w:val="00F6779D"/>
    <w:rsid w:val="00F708BD"/>
    <w:rsid w:val="00F73660"/>
    <w:rsid w:val="00F748BB"/>
    <w:rsid w:val="00F90FFF"/>
    <w:rsid w:val="00FA0419"/>
    <w:rsid w:val="00FA192A"/>
    <w:rsid w:val="00FB14DB"/>
    <w:rsid w:val="00FB17B7"/>
    <w:rsid w:val="00FD4E81"/>
    <w:rsid w:val="00FE0E8A"/>
    <w:rsid w:val="00FE1223"/>
    <w:rsid w:val="00FE2FD0"/>
    <w:rsid w:val="00FE53A4"/>
    <w:rsid w:val="00FF33AC"/>
    <w:rsid w:val="00FF4453"/>
    <w:rsid w:val="00FF46DD"/>
    <w:rsid w:val="00FF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79D4"/>
  <w15:chartTrackingRefBased/>
  <w15:docId w15:val="{F7019E9A-3D85-4179-947F-59161692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19A"/>
    <w:rPr>
      <w:rFonts w:eastAsiaTheme="majorEastAsia" w:cstheme="majorBidi"/>
      <w:color w:val="272727" w:themeColor="text1" w:themeTint="D8"/>
    </w:rPr>
  </w:style>
  <w:style w:type="paragraph" w:styleId="Title">
    <w:name w:val="Title"/>
    <w:basedOn w:val="Normal"/>
    <w:next w:val="Normal"/>
    <w:link w:val="TitleChar"/>
    <w:uiPriority w:val="10"/>
    <w:qFormat/>
    <w:rsid w:val="00D22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19A"/>
    <w:pPr>
      <w:spacing w:before="160"/>
      <w:jc w:val="center"/>
    </w:pPr>
    <w:rPr>
      <w:i/>
      <w:iCs/>
      <w:color w:val="404040" w:themeColor="text1" w:themeTint="BF"/>
    </w:rPr>
  </w:style>
  <w:style w:type="character" w:customStyle="1" w:styleId="QuoteChar">
    <w:name w:val="Quote Char"/>
    <w:basedOn w:val="DefaultParagraphFont"/>
    <w:link w:val="Quote"/>
    <w:uiPriority w:val="29"/>
    <w:rsid w:val="00D2219A"/>
    <w:rPr>
      <w:i/>
      <w:iCs/>
      <w:color w:val="404040" w:themeColor="text1" w:themeTint="BF"/>
    </w:rPr>
  </w:style>
  <w:style w:type="paragraph" w:styleId="ListParagraph">
    <w:name w:val="List Paragraph"/>
    <w:basedOn w:val="Normal"/>
    <w:uiPriority w:val="34"/>
    <w:qFormat/>
    <w:rsid w:val="00D2219A"/>
    <w:pPr>
      <w:ind w:left="720"/>
      <w:contextualSpacing/>
    </w:pPr>
  </w:style>
  <w:style w:type="character" w:styleId="IntenseEmphasis">
    <w:name w:val="Intense Emphasis"/>
    <w:basedOn w:val="DefaultParagraphFont"/>
    <w:uiPriority w:val="21"/>
    <w:qFormat/>
    <w:rsid w:val="00D2219A"/>
    <w:rPr>
      <w:i/>
      <w:iCs/>
      <w:color w:val="0F4761" w:themeColor="accent1" w:themeShade="BF"/>
    </w:rPr>
  </w:style>
  <w:style w:type="paragraph" w:styleId="IntenseQuote">
    <w:name w:val="Intense Quote"/>
    <w:basedOn w:val="Normal"/>
    <w:next w:val="Normal"/>
    <w:link w:val="IntenseQuoteChar"/>
    <w:uiPriority w:val="30"/>
    <w:qFormat/>
    <w:rsid w:val="00D22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19A"/>
    <w:rPr>
      <w:i/>
      <w:iCs/>
      <w:color w:val="0F4761" w:themeColor="accent1" w:themeShade="BF"/>
    </w:rPr>
  </w:style>
  <w:style w:type="character" w:styleId="IntenseReference">
    <w:name w:val="Intense Reference"/>
    <w:basedOn w:val="DefaultParagraphFont"/>
    <w:uiPriority w:val="32"/>
    <w:qFormat/>
    <w:rsid w:val="00D2219A"/>
    <w:rPr>
      <w:b/>
      <w:bCs/>
      <w:smallCaps/>
      <w:color w:val="0F4761" w:themeColor="accent1" w:themeShade="BF"/>
      <w:spacing w:val="5"/>
    </w:rPr>
  </w:style>
  <w:style w:type="paragraph" w:styleId="Header">
    <w:name w:val="header"/>
    <w:basedOn w:val="Normal"/>
    <w:link w:val="HeaderChar"/>
    <w:uiPriority w:val="99"/>
    <w:unhideWhenUsed/>
    <w:rsid w:val="00D221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219A"/>
  </w:style>
  <w:style w:type="paragraph" w:styleId="Footer">
    <w:name w:val="footer"/>
    <w:basedOn w:val="Normal"/>
    <w:link w:val="FooterChar"/>
    <w:uiPriority w:val="99"/>
    <w:unhideWhenUsed/>
    <w:rsid w:val="00D221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219A"/>
  </w:style>
  <w:style w:type="character" w:styleId="PageNumber">
    <w:name w:val="page number"/>
    <w:basedOn w:val="DefaultParagraphFont"/>
    <w:uiPriority w:val="99"/>
    <w:semiHidden/>
    <w:unhideWhenUsed/>
    <w:rsid w:val="00D2219A"/>
  </w:style>
  <w:style w:type="paragraph" w:customStyle="1" w:styleId="C">
    <w:name w:val="C"/>
    <w:basedOn w:val="Normal"/>
    <w:rsid w:val="00D2219A"/>
    <w:pPr>
      <w:spacing w:before="100" w:after="200" w:line="276" w:lineRule="auto"/>
    </w:pPr>
    <w:rPr>
      <w:rFonts w:ascii="Calibri" w:eastAsiaTheme="minorEastAsia" w:hAnsi="Calibri" w:cs="Arial"/>
      <w:b/>
      <w:bCs/>
      <w:color w:val="00183D"/>
      <w:kern w:val="0"/>
      <w:sz w:val="28"/>
      <w:lang w:val="en-GB"/>
      <w14:ligatures w14:val="none"/>
    </w:rPr>
  </w:style>
  <w:style w:type="character" w:styleId="Hyperlink">
    <w:name w:val="Hyperlink"/>
    <w:basedOn w:val="DefaultParagraphFont"/>
    <w:uiPriority w:val="99"/>
    <w:unhideWhenUsed/>
    <w:rsid w:val="006C77DF"/>
    <w:rPr>
      <w:color w:val="467886" w:themeColor="hyperlink"/>
      <w:u w:val="single"/>
    </w:rPr>
  </w:style>
  <w:style w:type="character" w:styleId="UnresolvedMention">
    <w:name w:val="Unresolved Mention"/>
    <w:basedOn w:val="DefaultParagraphFont"/>
    <w:uiPriority w:val="99"/>
    <w:semiHidden/>
    <w:unhideWhenUsed/>
    <w:rsid w:val="006C77DF"/>
    <w:rPr>
      <w:color w:val="605E5C"/>
      <w:shd w:val="clear" w:color="auto" w:fill="E1DFDD"/>
    </w:rPr>
  </w:style>
  <w:style w:type="character" w:styleId="CommentReference">
    <w:name w:val="annotation reference"/>
    <w:basedOn w:val="DefaultParagraphFont"/>
    <w:uiPriority w:val="99"/>
    <w:semiHidden/>
    <w:unhideWhenUsed/>
    <w:rsid w:val="00D858FD"/>
    <w:rPr>
      <w:sz w:val="16"/>
      <w:szCs w:val="16"/>
    </w:rPr>
  </w:style>
  <w:style w:type="paragraph" w:styleId="CommentText">
    <w:name w:val="annotation text"/>
    <w:basedOn w:val="Normal"/>
    <w:link w:val="CommentTextChar"/>
    <w:uiPriority w:val="99"/>
    <w:unhideWhenUsed/>
    <w:rsid w:val="00D858FD"/>
    <w:pPr>
      <w:spacing w:line="240" w:lineRule="auto"/>
    </w:pPr>
    <w:rPr>
      <w:sz w:val="20"/>
      <w:szCs w:val="20"/>
    </w:rPr>
  </w:style>
  <w:style w:type="character" w:customStyle="1" w:styleId="CommentTextChar">
    <w:name w:val="Comment Text Char"/>
    <w:basedOn w:val="DefaultParagraphFont"/>
    <w:link w:val="CommentText"/>
    <w:uiPriority w:val="99"/>
    <w:rsid w:val="00D858FD"/>
    <w:rPr>
      <w:sz w:val="20"/>
      <w:szCs w:val="20"/>
    </w:rPr>
  </w:style>
  <w:style w:type="paragraph" w:styleId="CommentSubject">
    <w:name w:val="annotation subject"/>
    <w:basedOn w:val="CommentText"/>
    <w:next w:val="CommentText"/>
    <w:link w:val="CommentSubjectChar"/>
    <w:uiPriority w:val="99"/>
    <w:semiHidden/>
    <w:unhideWhenUsed/>
    <w:rsid w:val="00D858FD"/>
    <w:rPr>
      <w:b/>
      <w:bCs/>
    </w:rPr>
  </w:style>
  <w:style w:type="character" w:customStyle="1" w:styleId="CommentSubjectChar">
    <w:name w:val="Comment Subject Char"/>
    <w:basedOn w:val="CommentTextChar"/>
    <w:link w:val="CommentSubject"/>
    <w:uiPriority w:val="99"/>
    <w:semiHidden/>
    <w:rsid w:val="00D858FD"/>
    <w:rPr>
      <w:b/>
      <w:bCs/>
      <w:sz w:val="20"/>
      <w:szCs w:val="20"/>
    </w:rPr>
  </w:style>
  <w:style w:type="character" w:styleId="FollowedHyperlink">
    <w:name w:val="FollowedHyperlink"/>
    <w:basedOn w:val="DefaultParagraphFont"/>
    <w:uiPriority w:val="99"/>
    <w:semiHidden/>
    <w:unhideWhenUsed/>
    <w:rsid w:val="00AF1A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3083">
      <w:bodyDiv w:val="1"/>
      <w:marLeft w:val="0"/>
      <w:marRight w:val="0"/>
      <w:marTop w:val="0"/>
      <w:marBottom w:val="0"/>
      <w:divBdr>
        <w:top w:val="none" w:sz="0" w:space="0" w:color="auto"/>
        <w:left w:val="none" w:sz="0" w:space="0" w:color="auto"/>
        <w:bottom w:val="none" w:sz="0" w:space="0" w:color="auto"/>
        <w:right w:val="none" w:sz="0" w:space="0" w:color="auto"/>
      </w:divBdr>
    </w:div>
    <w:div w:id="423958038">
      <w:bodyDiv w:val="1"/>
      <w:marLeft w:val="0"/>
      <w:marRight w:val="0"/>
      <w:marTop w:val="0"/>
      <w:marBottom w:val="0"/>
      <w:divBdr>
        <w:top w:val="none" w:sz="0" w:space="0" w:color="auto"/>
        <w:left w:val="none" w:sz="0" w:space="0" w:color="auto"/>
        <w:bottom w:val="none" w:sz="0" w:space="0" w:color="auto"/>
        <w:right w:val="none" w:sz="0" w:space="0" w:color="auto"/>
      </w:divBdr>
      <w:divsChild>
        <w:div w:id="1029646318">
          <w:marLeft w:val="0"/>
          <w:marRight w:val="0"/>
          <w:marTop w:val="0"/>
          <w:marBottom w:val="0"/>
          <w:divBdr>
            <w:top w:val="none" w:sz="0" w:space="0" w:color="auto"/>
            <w:left w:val="none" w:sz="0" w:space="0" w:color="auto"/>
            <w:bottom w:val="none" w:sz="0" w:space="0" w:color="auto"/>
            <w:right w:val="none" w:sz="0" w:space="0" w:color="auto"/>
          </w:divBdr>
        </w:div>
        <w:div w:id="1558129961">
          <w:marLeft w:val="0"/>
          <w:marRight w:val="0"/>
          <w:marTop w:val="0"/>
          <w:marBottom w:val="0"/>
          <w:divBdr>
            <w:top w:val="none" w:sz="0" w:space="0" w:color="auto"/>
            <w:left w:val="none" w:sz="0" w:space="0" w:color="auto"/>
            <w:bottom w:val="none" w:sz="0" w:space="0" w:color="auto"/>
            <w:right w:val="none" w:sz="0" w:space="0" w:color="auto"/>
          </w:divBdr>
        </w:div>
      </w:divsChild>
    </w:div>
    <w:div w:id="468205797">
      <w:bodyDiv w:val="1"/>
      <w:marLeft w:val="0"/>
      <w:marRight w:val="0"/>
      <w:marTop w:val="0"/>
      <w:marBottom w:val="0"/>
      <w:divBdr>
        <w:top w:val="none" w:sz="0" w:space="0" w:color="auto"/>
        <w:left w:val="none" w:sz="0" w:space="0" w:color="auto"/>
        <w:bottom w:val="none" w:sz="0" w:space="0" w:color="auto"/>
        <w:right w:val="none" w:sz="0" w:space="0" w:color="auto"/>
      </w:divBdr>
    </w:div>
    <w:div w:id="1056197350">
      <w:bodyDiv w:val="1"/>
      <w:marLeft w:val="0"/>
      <w:marRight w:val="0"/>
      <w:marTop w:val="0"/>
      <w:marBottom w:val="0"/>
      <w:divBdr>
        <w:top w:val="none" w:sz="0" w:space="0" w:color="auto"/>
        <w:left w:val="none" w:sz="0" w:space="0" w:color="auto"/>
        <w:bottom w:val="none" w:sz="0" w:space="0" w:color="auto"/>
        <w:right w:val="none" w:sz="0" w:space="0" w:color="auto"/>
      </w:divBdr>
    </w:div>
    <w:div w:id="1157501790">
      <w:bodyDiv w:val="1"/>
      <w:marLeft w:val="0"/>
      <w:marRight w:val="0"/>
      <w:marTop w:val="0"/>
      <w:marBottom w:val="0"/>
      <w:divBdr>
        <w:top w:val="none" w:sz="0" w:space="0" w:color="auto"/>
        <w:left w:val="none" w:sz="0" w:space="0" w:color="auto"/>
        <w:bottom w:val="none" w:sz="0" w:space="0" w:color="auto"/>
        <w:right w:val="none" w:sz="0" w:space="0" w:color="auto"/>
      </w:divBdr>
    </w:div>
    <w:div w:id="1364867193">
      <w:bodyDiv w:val="1"/>
      <w:marLeft w:val="0"/>
      <w:marRight w:val="0"/>
      <w:marTop w:val="0"/>
      <w:marBottom w:val="0"/>
      <w:divBdr>
        <w:top w:val="none" w:sz="0" w:space="0" w:color="auto"/>
        <w:left w:val="none" w:sz="0" w:space="0" w:color="auto"/>
        <w:bottom w:val="none" w:sz="0" w:space="0" w:color="auto"/>
        <w:right w:val="none" w:sz="0" w:space="0" w:color="auto"/>
      </w:divBdr>
      <w:divsChild>
        <w:div w:id="280495611">
          <w:marLeft w:val="0"/>
          <w:marRight w:val="0"/>
          <w:marTop w:val="0"/>
          <w:marBottom w:val="0"/>
          <w:divBdr>
            <w:top w:val="none" w:sz="0" w:space="0" w:color="auto"/>
            <w:left w:val="none" w:sz="0" w:space="0" w:color="auto"/>
            <w:bottom w:val="none" w:sz="0" w:space="0" w:color="auto"/>
            <w:right w:val="none" w:sz="0" w:space="0" w:color="auto"/>
          </w:divBdr>
        </w:div>
        <w:div w:id="1788936898">
          <w:marLeft w:val="0"/>
          <w:marRight w:val="0"/>
          <w:marTop w:val="0"/>
          <w:marBottom w:val="0"/>
          <w:divBdr>
            <w:top w:val="none" w:sz="0" w:space="0" w:color="auto"/>
            <w:left w:val="none" w:sz="0" w:space="0" w:color="auto"/>
            <w:bottom w:val="none" w:sz="0" w:space="0" w:color="auto"/>
            <w:right w:val="none" w:sz="0" w:space="0" w:color="auto"/>
          </w:divBdr>
        </w:div>
      </w:divsChild>
    </w:div>
    <w:div w:id="1792169152">
      <w:bodyDiv w:val="1"/>
      <w:marLeft w:val="0"/>
      <w:marRight w:val="0"/>
      <w:marTop w:val="0"/>
      <w:marBottom w:val="0"/>
      <w:divBdr>
        <w:top w:val="none" w:sz="0" w:space="0" w:color="auto"/>
        <w:left w:val="none" w:sz="0" w:space="0" w:color="auto"/>
        <w:bottom w:val="none" w:sz="0" w:space="0" w:color="auto"/>
        <w:right w:val="none" w:sz="0" w:space="0" w:color="auto"/>
      </w:divBdr>
    </w:div>
    <w:div w:id="19503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gr/en/enho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rth.gr/root.en.aspx" TargetMode="External"/><Relationship Id="rId12" Type="http://schemas.openxmlformats.org/officeDocument/2006/relationships/hyperlink" Target="http://www.certh.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gounaridi\AppData\Local\Microsoft\Windows\INetCache\Content.Outlook\12Y3790I\www.titan-ce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1653</Words>
  <Characters>8932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Siami Maria-Georgia</dc:creator>
  <cp:keywords/>
  <dc:description/>
  <cp:lastModifiedBy>Karanika Agatha</cp:lastModifiedBy>
  <cp:revision>4</cp:revision>
  <cp:lastPrinted>2024-11-26T11:24:00Z</cp:lastPrinted>
  <dcterms:created xsi:type="dcterms:W3CDTF">2024-11-26T11:24:00Z</dcterms:created>
  <dcterms:modified xsi:type="dcterms:W3CDTF">2024-11-26T14:24:00Z</dcterms:modified>
</cp:coreProperties>
</file>